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39BC" w14:textId="7F374288" w:rsidR="00C47D81" w:rsidRPr="00A77E36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Państwowa Akademia Nauk Stosowanych w Nysie</w:t>
      </w:r>
    </w:p>
    <w:p w14:paraId="6087BF55" w14:textId="77777777" w:rsidR="00C47D81" w:rsidRPr="00A77E36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14:paraId="52C3F825" w14:textId="77777777" w:rsidR="00C47D81" w:rsidRPr="00A77E36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596"/>
        <w:gridCol w:w="680"/>
        <w:gridCol w:w="110"/>
        <w:gridCol w:w="126"/>
        <w:gridCol w:w="218"/>
        <w:gridCol w:w="1147"/>
      </w:tblGrid>
      <w:tr w:rsidR="006A3F31" w:rsidRPr="00A77E36" w14:paraId="6AD9C750" w14:textId="77777777" w:rsidTr="00261832">
        <w:trPr>
          <w:trHeight w:val="501"/>
        </w:trPr>
        <w:tc>
          <w:tcPr>
            <w:tcW w:w="2802" w:type="dxa"/>
            <w:gridSpan w:val="4"/>
            <w:vAlign w:val="center"/>
          </w:tcPr>
          <w:p w14:paraId="43137C3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D91C6A3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4"/>
            <w:vAlign w:val="center"/>
          </w:tcPr>
          <w:p w14:paraId="3C7E47F0" w14:textId="216CF488" w:rsidR="00C47D81" w:rsidRPr="00A77E36" w:rsidRDefault="00ED6FC8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539A8B2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de-DE"/>
              </w:rPr>
            </w:pPr>
          </w:p>
        </w:tc>
      </w:tr>
      <w:tr w:rsidR="006A3F31" w:rsidRPr="00A77E36" w14:paraId="6F573763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3FC027F9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49CA421D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1581073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7FF4BD88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B181240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Praktyczny </w:t>
            </w:r>
          </w:p>
        </w:tc>
      </w:tr>
      <w:tr w:rsidR="006A3F31" w:rsidRPr="00A77E36" w14:paraId="126245C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11FF1E28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03348F18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075B91B9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F1C2775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6229283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6A3F31" w:rsidRPr="00A77E36" w14:paraId="39C22801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EF2096C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6605C50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139D8952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68857804" w14:textId="77777777" w:rsidR="00C47D81" w:rsidRPr="00A77E36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635A207F" w14:textId="296EADB0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6A3F31" w:rsidRPr="00A77E36" w14:paraId="3AB27E48" w14:textId="77777777" w:rsidTr="00261832">
        <w:trPr>
          <w:trHeight w:val="395"/>
        </w:trPr>
        <w:tc>
          <w:tcPr>
            <w:tcW w:w="2808" w:type="dxa"/>
            <w:gridSpan w:val="5"/>
            <w:vAlign w:val="center"/>
          </w:tcPr>
          <w:p w14:paraId="1DA9D8D2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7EFB573" w14:textId="0DED49D7" w:rsidR="00C47D81" w:rsidRPr="00A77E36" w:rsidRDefault="00F33BB2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578" w:type="dxa"/>
            <w:gridSpan w:val="10"/>
            <w:vAlign w:val="center"/>
          </w:tcPr>
          <w:p w14:paraId="6210C95A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147" w:type="dxa"/>
            <w:vAlign w:val="center"/>
          </w:tcPr>
          <w:p w14:paraId="390973F6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7E3C9650" w14:textId="77777777" w:rsidTr="00261832">
        <w:tc>
          <w:tcPr>
            <w:tcW w:w="1668" w:type="dxa"/>
            <w:gridSpan w:val="2"/>
            <w:vMerge w:val="restart"/>
            <w:vAlign w:val="center"/>
          </w:tcPr>
          <w:p w14:paraId="6CA368C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3F82F60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3E6AFC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9B4214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2B42CEE9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088BB9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0BE51233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vAlign w:val="center"/>
          </w:tcPr>
          <w:p w14:paraId="6DF7E7C5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14:paraId="5A836813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7DA76C9A" w14:textId="77777777" w:rsidTr="00261832">
        <w:tc>
          <w:tcPr>
            <w:tcW w:w="1668" w:type="dxa"/>
            <w:gridSpan w:val="2"/>
            <w:vMerge/>
            <w:vAlign w:val="center"/>
          </w:tcPr>
          <w:p w14:paraId="755F6D1A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E969F7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931BBE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9C4141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588056C5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578" w:type="dxa"/>
            <w:gridSpan w:val="10"/>
            <w:vAlign w:val="center"/>
          </w:tcPr>
          <w:p w14:paraId="4E8D9CA8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vAlign w:val="center"/>
          </w:tcPr>
          <w:p w14:paraId="29BFB1BF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A12C8A0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0F475B57" w14:textId="77777777" w:rsidTr="00261832">
        <w:trPr>
          <w:trHeight w:val="255"/>
        </w:trPr>
        <w:tc>
          <w:tcPr>
            <w:tcW w:w="1668" w:type="dxa"/>
            <w:gridSpan w:val="2"/>
            <w:vAlign w:val="center"/>
          </w:tcPr>
          <w:p w14:paraId="1AFE3EE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6C0714C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C745BA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5ACAD798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578" w:type="dxa"/>
            <w:gridSpan w:val="10"/>
            <w:vAlign w:val="center"/>
          </w:tcPr>
          <w:p w14:paraId="32BDD90E" w14:textId="77777777" w:rsidR="00C47D81" w:rsidRPr="00A77E36" w:rsidRDefault="00C47D8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147" w:type="dxa"/>
            <w:vAlign w:val="center"/>
          </w:tcPr>
          <w:p w14:paraId="383CCB13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6C39E386" w14:textId="77777777" w:rsidTr="00261832">
        <w:trPr>
          <w:trHeight w:val="279"/>
        </w:trPr>
        <w:tc>
          <w:tcPr>
            <w:tcW w:w="1668" w:type="dxa"/>
            <w:gridSpan w:val="2"/>
            <w:vAlign w:val="center"/>
          </w:tcPr>
          <w:p w14:paraId="3F87DE5D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A6A73BE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0E737AF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0150117D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444" w:type="dxa"/>
            <w:gridSpan w:val="6"/>
            <w:vAlign w:val="center"/>
          </w:tcPr>
          <w:p w14:paraId="77BBA4E0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74B1159E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147" w:type="dxa"/>
            <w:vAlign w:val="center"/>
          </w:tcPr>
          <w:p w14:paraId="48973786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68AEEBF0" w14:textId="77777777" w:rsidTr="00261832">
        <w:tc>
          <w:tcPr>
            <w:tcW w:w="1101" w:type="dxa"/>
            <w:vAlign w:val="center"/>
          </w:tcPr>
          <w:p w14:paraId="03DA6F57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EE0032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5E8A62B7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DF9FDB0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124" w:type="dxa"/>
            <w:gridSpan w:val="11"/>
            <w:vAlign w:val="center"/>
          </w:tcPr>
          <w:p w14:paraId="7A8648C3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4"/>
            <w:vAlign w:val="center"/>
          </w:tcPr>
          <w:p w14:paraId="0CA25C8D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vAlign w:val="center"/>
          </w:tcPr>
          <w:p w14:paraId="4BC53C81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475E53D3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99E568B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A6ACBB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17092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74C7ABF5" w14:textId="7A519981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wiedzę na temat form prowadzenia działalności gospodarczej.</w:t>
            </w:r>
          </w:p>
        </w:tc>
        <w:tc>
          <w:tcPr>
            <w:tcW w:w="1134" w:type="dxa"/>
            <w:gridSpan w:val="4"/>
            <w:vAlign w:val="center"/>
          </w:tcPr>
          <w:p w14:paraId="2B1CC11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KW_05</w:t>
            </w:r>
          </w:p>
          <w:p w14:paraId="0927E57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KW_08</w:t>
            </w:r>
          </w:p>
          <w:p w14:paraId="5A9B1831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AFBE35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4D951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4389F07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8C29AD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BB3E7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6124" w:type="dxa"/>
            <w:gridSpan w:val="11"/>
            <w:vAlign w:val="center"/>
          </w:tcPr>
          <w:p w14:paraId="26582796" w14:textId="3EA6DF96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wiedzę na temat budowy biznesplanu</w:t>
            </w:r>
          </w:p>
        </w:tc>
        <w:tc>
          <w:tcPr>
            <w:tcW w:w="1134" w:type="dxa"/>
            <w:gridSpan w:val="4"/>
            <w:vAlign w:val="center"/>
          </w:tcPr>
          <w:p w14:paraId="1EF35C7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KW_16</w:t>
            </w:r>
          </w:p>
        </w:tc>
        <w:tc>
          <w:tcPr>
            <w:tcW w:w="1147" w:type="dxa"/>
            <w:vAlign w:val="center"/>
          </w:tcPr>
          <w:p w14:paraId="79300DA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276D28E5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1DDA71F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3438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7551BB33" w14:textId="7880800F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zaawansowanym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szczegółowo formy opodatkowania jednostek gospodarczych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i innych rozliczeń publiczno-prawnych</w:t>
            </w:r>
          </w:p>
        </w:tc>
        <w:tc>
          <w:tcPr>
            <w:tcW w:w="1134" w:type="dxa"/>
            <w:gridSpan w:val="4"/>
            <w:vAlign w:val="center"/>
          </w:tcPr>
          <w:p w14:paraId="5B877FB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KW_13</w:t>
            </w:r>
          </w:p>
        </w:tc>
        <w:tc>
          <w:tcPr>
            <w:tcW w:w="1147" w:type="dxa"/>
            <w:vAlign w:val="center"/>
          </w:tcPr>
          <w:p w14:paraId="783BC12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373CBC5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1C6904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99479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685C18E3" w14:textId="2AA03313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wiedzę na temat form rozliczeń finansowych w przedsiębiorstwie.</w:t>
            </w:r>
          </w:p>
        </w:tc>
        <w:tc>
          <w:tcPr>
            <w:tcW w:w="1134" w:type="dxa"/>
            <w:gridSpan w:val="4"/>
            <w:vAlign w:val="center"/>
          </w:tcPr>
          <w:p w14:paraId="30339CA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KW_10</w:t>
            </w:r>
          </w:p>
          <w:p w14:paraId="470E550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0BE04ED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7D7FB697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12E8B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0779A4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765E2F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4AC1FE45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4"/>
            <w:vAlign w:val="center"/>
          </w:tcPr>
          <w:p w14:paraId="0F44684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KU_01</w:t>
            </w:r>
          </w:p>
          <w:p w14:paraId="4E61ED2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1DD4885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6AB16340" w14:textId="77777777" w:rsidTr="00261832">
        <w:trPr>
          <w:trHeight w:val="299"/>
        </w:trPr>
        <w:tc>
          <w:tcPr>
            <w:tcW w:w="1101" w:type="dxa"/>
            <w:vMerge/>
            <w:vAlign w:val="center"/>
          </w:tcPr>
          <w:p w14:paraId="278CAD2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B730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2FD8C6C9" w14:textId="3857323F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Rozróżnia przychody od kosztów i potrafi obliczyć zobowiązanie podatkowe przedsiębiorstwa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i rozliczenia z tytułu ZUS</w:t>
            </w:r>
          </w:p>
        </w:tc>
        <w:tc>
          <w:tcPr>
            <w:tcW w:w="1134" w:type="dxa"/>
            <w:gridSpan w:val="4"/>
            <w:vAlign w:val="center"/>
          </w:tcPr>
          <w:p w14:paraId="2A4ECE6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KU_03</w:t>
            </w:r>
          </w:p>
        </w:tc>
        <w:tc>
          <w:tcPr>
            <w:tcW w:w="1147" w:type="dxa"/>
            <w:vAlign w:val="center"/>
          </w:tcPr>
          <w:p w14:paraId="2C5241C1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24B0AD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32397BC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F0A0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0D400B2E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4"/>
            <w:vAlign w:val="center"/>
          </w:tcPr>
          <w:p w14:paraId="6CF9A16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KU_04</w:t>
            </w:r>
          </w:p>
          <w:p w14:paraId="3FB0CC85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A2F2D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4AC89152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63EC4AF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0617D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3CE6376" w14:textId="4D8A7658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Potrafi wybrać 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najlepsze źródło finansowania przedsięwzięcia z uwzględnieniem ryzyka </w:t>
            </w:r>
          </w:p>
        </w:tc>
        <w:tc>
          <w:tcPr>
            <w:tcW w:w="1134" w:type="dxa"/>
            <w:gridSpan w:val="4"/>
            <w:vAlign w:val="center"/>
          </w:tcPr>
          <w:p w14:paraId="0FCA682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KU_06</w:t>
            </w:r>
          </w:p>
        </w:tc>
        <w:tc>
          <w:tcPr>
            <w:tcW w:w="1147" w:type="dxa"/>
            <w:vAlign w:val="center"/>
          </w:tcPr>
          <w:p w14:paraId="630B7D0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2F674F26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B7BC27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5E03A9B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350AF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5BF1E06C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693B686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KK_01</w:t>
            </w:r>
          </w:p>
          <w:p w14:paraId="2720F0B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5C05AC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20DABAAD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95429E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D7D57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1F23F9B7" w14:textId="77777777" w:rsidR="00910CA4" w:rsidRPr="00A77E36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4"/>
            <w:vAlign w:val="center"/>
          </w:tcPr>
          <w:p w14:paraId="422F94A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KK_01</w:t>
            </w:r>
          </w:p>
        </w:tc>
        <w:tc>
          <w:tcPr>
            <w:tcW w:w="1147" w:type="dxa"/>
            <w:vAlign w:val="center"/>
          </w:tcPr>
          <w:p w14:paraId="3666CD3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4D08FD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2384B9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B8203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66B9BC32" w14:textId="77777777" w:rsidR="00910CA4" w:rsidRPr="00A77E36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7E75BA8E" w14:textId="2B3EF983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KK_0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47" w:type="dxa"/>
            <w:vAlign w:val="center"/>
          </w:tcPr>
          <w:p w14:paraId="0582C51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910CA4" w:rsidRPr="00A77E36" w14:paraId="7C0FB25A" w14:textId="77777777" w:rsidTr="00261832">
        <w:trPr>
          <w:trHeight w:val="255"/>
        </w:trPr>
        <w:tc>
          <w:tcPr>
            <w:tcW w:w="1101" w:type="dxa"/>
            <w:vMerge/>
          </w:tcPr>
          <w:p w14:paraId="502A6486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055F3E7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1EC80F9" w14:textId="77777777" w:rsidR="00910CA4" w:rsidRPr="00A77E36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Identyfikuje znaczenie przedsiębiorczych zachowań.</w:t>
            </w:r>
          </w:p>
        </w:tc>
        <w:tc>
          <w:tcPr>
            <w:tcW w:w="1134" w:type="dxa"/>
            <w:gridSpan w:val="4"/>
            <w:vAlign w:val="center"/>
          </w:tcPr>
          <w:p w14:paraId="591CA234" w14:textId="7EC37C8A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KK_0</w:t>
            </w:r>
            <w:r w:rsidR="0051452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47" w:type="dxa"/>
            <w:vAlign w:val="center"/>
          </w:tcPr>
          <w:p w14:paraId="3A87854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013A1931" w14:textId="77777777" w:rsidR="00C47D81" w:rsidRPr="00A77E36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2CE50EE5" w14:textId="77777777" w:rsidR="00C47D81" w:rsidRPr="00A77E36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A77E36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br w:type="page"/>
      </w:r>
    </w:p>
    <w:p w14:paraId="6A793378" w14:textId="77777777" w:rsidR="00C47D81" w:rsidRPr="00A77E36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A77E36" w:rsidRPr="00A77E36" w14:paraId="269E8FF8" w14:textId="77777777" w:rsidTr="00261832">
        <w:tc>
          <w:tcPr>
            <w:tcW w:w="1925" w:type="dxa"/>
          </w:tcPr>
          <w:p w14:paraId="46B8647D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AF3E222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936FA35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5" w:type="dxa"/>
          </w:tcPr>
          <w:p w14:paraId="7D29A482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1990696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A77E36" w:rsidRPr="00A77E36" w14:paraId="0AA94271" w14:textId="77777777" w:rsidTr="00261832">
        <w:tc>
          <w:tcPr>
            <w:tcW w:w="1925" w:type="dxa"/>
          </w:tcPr>
          <w:p w14:paraId="2C05F104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AFBEAB6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2D68342A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35" w:type="dxa"/>
          </w:tcPr>
          <w:p w14:paraId="11A60667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29505A69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Prezentacja multimedialna, studia przypadków</w:t>
            </w:r>
          </w:p>
        </w:tc>
      </w:tr>
      <w:tr w:rsidR="00A77E36" w:rsidRPr="00A77E36" w14:paraId="23803647" w14:textId="77777777" w:rsidTr="00261832">
        <w:tc>
          <w:tcPr>
            <w:tcW w:w="9060" w:type="dxa"/>
            <w:gridSpan w:val="2"/>
          </w:tcPr>
          <w:p w14:paraId="1A66A9C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F8C81D2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C5D5484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47D81" w:rsidRPr="00A77E36" w14:paraId="54FDF989" w14:textId="77777777" w:rsidTr="00261832">
        <w:trPr>
          <w:trHeight w:val="2240"/>
        </w:trPr>
        <w:tc>
          <w:tcPr>
            <w:tcW w:w="9060" w:type="dxa"/>
            <w:gridSpan w:val="2"/>
          </w:tcPr>
          <w:p w14:paraId="08AF120B" w14:textId="77777777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  <w:p w14:paraId="3F53F814" w14:textId="77777777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  <w:p w14:paraId="1360E711" w14:textId="77777777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  <w:p w14:paraId="078D3BD0" w14:textId="132EA0B7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Pomysł na działalność. </w:t>
            </w:r>
            <w:r w:rsidR="00F33BB2"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Otoczenie konkurencyjne</w:t>
            </w: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przedsiębiorstwa. </w:t>
            </w:r>
          </w:p>
          <w:p w14:paraId="503C5CB9" w14:textId="77777777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  <w:p w14:paraId="36BE0DF5" w14:textId="20F0A811" w:rsidR="00C47D81" w:rsidRPr="00A77E36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  <w:r w:rsidR="0051452A"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Źródła finansowania przedsięwzięcia i ich koszt oraz wpływ na wskaźniki finansowe. Ryzyko realizacji przedsięwzięcia i miary jego kalkulacji.</w:t>
            </w:r>
          </w:p>
          <w:p w14:paraId="342A474C" w14:textId="77777777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Biznes plan – budowa.</w:t>
            </w:r>
          </w:p>
        </w:tc>
      </w:tr>
    </w:tbl>
    <w:p w14:paraId="2E5AEF30" w14:textId="77777777" w:rsidR="00C47D81" w:rsidRPr="00A77E36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196C5EC" w14:textId="77777777" w:rsidR="00C47D81" w:rsidRPr="00A77E36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033E57F" w14:textId="77777777" w:rsidR="00C47D81" w:rsidRPr="00A77E36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77E36" w:rsidRPr="00A77E36" w14:paraId="286356A2" w14:textId="77777777" w:rsidTr="00261832">
        <w:tc>
          <w:tcPr>
            <w:tcW w:w="668" w:type="dxa"/>
          </w:tcPr>
          <w:p w14:paraId="21F80F3B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46D18F5" w14:textId="3E796261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Ustaw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z dnia 6 marca 2018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r.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Prawo przedsiębiorców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7139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A77E36" w:rsidRPr="00A77E36" w14:paraId="39E80D21" w14:textId="77777777" w:rsidTr="00261832">
        <w:tc>
          <w:tcPr>
            <w:tcW w:w="668" w:type="dxa"/>
          </w:tcPr>
          <w:p w14:paraId="05FF4059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C54525A" w14:textId="2DE08D62" w:rsidR="00C47D81" w:rsidRPr="00A77E36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Dereń A.[et al.],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Jak rozpocząć własny biznes?: poradnik dla rozpoczynających działalność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7" w:history="1">
              <w:r w:rsidR="00C47D81" w:rsidRPr="00A77E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Oficyna Wydawnicza PWSZ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Nysie, Nysa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2013. </w:t>
            </w:r>
          </w:p>
        </w:tc>
      </w:tr>
      <w:tr w:rsidR="00C47D81" w:rsidRPr="00A77E36" w14:paraId="37D6C1C3" w14:textId="77777777" w:rsidTr="00261832">
        <w:tc>
          <w:tcPr>
            <w:tcW w:w="668" w:type="dxa"/>
          </w:tcPr>
          <w:p w14:paraId="164C7AF1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F151BC3" w14:textId="3A6E6A7B" w:rsidR="00C47D81" w:rsidRPr="00A77E36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86834700"/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Opolski,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K.,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Waśniewski K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Biznesplan. Jak go budować i analizować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CeDeWu</w:t>
            </w:r>
            <w:r w:rsidR="00B33DE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Warszawa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2021.</w:t>
            </w:r>
            <w:bookmarkEnd w:id="0"/>
          </w:p>
        </w:tc>
      </w:tr>
    </w:tbl>
    <w:p w14:paraId="44D418FA" w14:textId="77777777" w:rsidR="00C47D81" w:rsidRPr="00A77E36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7CEFF12" w14:textId="77777777" w:rsidR="00C47D81" w:rsidRPr="00A77E36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B1C1D9E" w14:textId="77777777" w:rsidR="00C47D81" w:rsidRPr="00A77E36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A77E36" w:rsidRPr="00A77E36" w14:paraId="4E0D904F" w14:textId="77777777" w:rsidTr="00261832">
        <w:tc>
          <w:tcPr>
            <w:tcW w:w="667" w:type="dxa"/>
          </w:tcPr>
          <w:p w14:paraId="00A92C91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751F5505" w14:textId="48508AA1" w:rsidR="00C47D81" w:rsidRPr="00A77E36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Wilimowska Z., Wilimowski M., Seretna-Sałamaj D.,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Wybrane zagadnienia rachunkowości i finansów, Oficyna Wydawnicza P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WSZ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Nysie, Nysa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2003.</w:t>
            </w:r>
          </w:p>
        </w:tc>
      </w:tr>
      <w:tr w:rsidR="00A77E36" w:rsidRPr="00A77E36" w14:paraId="6C3E1EA4" w14:textId="77777777" w:rsidTr="00261832">
        <w:tc>
          <w:tcPr>
            <w:tcW w:w="667" w:type="dxa"/>
          </w:tcPr>
          <w:p w14:paraId="796616DD" w14:textId="77777777" w:rsidR="00C47D81" w:rsidRPr="00A77E36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5C881944" w14:textId="37BBDEDF" w:rsidR="00C47D81" w:rsidRPr="00A77E36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Buczkowski B., Kuna A.(red.),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Biznes we współczesnej gospodarce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8" w:history="1">
              <w:r w:rsidR="00C47D81" w:rsidRPr="00A77E36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Wydawnictwo Uniwersytetu Łódzkiego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Łódź </w:t>
            </w:r>
            <w:r w:rsidR="00C47D81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2016.</w:t>
            </w:r>
          </w:p>
        </w:tc>
      </w:tr>
    </w:tbl>
    <w:p w14:paraId="712DB6D9" w14:textId="77777777" w:rsidR="00B33DEF" w:rsidRPr="00A77E36" w:rsidRDefault="00B33DEF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EBA8E82" w14:textId="77777777" w:rsidR="00B33DEF" w:rsidRPr="00A77E36" w:rsidRDefault="00B33DEF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br w:type="page"/>
      </w:r>
    </w:p>
    <w:p w14:paraId="36BAF302" w14:textId="01CC8943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F3A3B03" w14:textId="77777777" w:rsidR="00B24EA1" w:rsidRPr="00A77E36" w:rsidRDefault="00B24EA1" w:rsidP="00B24EA1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7F6D28E" w14:textId="77777777" w:rsidR="00B24EA1" w:rsidRPr="00A77E36" w:rsidRDefault="00B24EA1" w:rsidP="00B24EA1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6A3F31" w:rsidRPr="00A77E36" w14:paraId="3B1ECDA8" w14:textId="77777777" w:rsidTr="00F9081D">
        <w:trPr>
          <w:trHeight w:val="501"/>
        </w:trPr>
        <w:tc>
          <w:tcPr>
            <w:tcW w:w="2726" w:type="dxa"/>
            <w:gridSpan w:val="4"/>
            <w:vAlign w:val="center"/>
          </w:tcPr>
          <w:p w14:paraId="52F88427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F29BAB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504ABE3F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E714988" w14:textId="39068AA3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A3F31" w:rsidRPr="00A77E36" w14:paraId="3A4149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27C48B69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A250BC5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12445A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759F322E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754FB94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4B7F4EA1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3422CC1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CBBCB9D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5E79C38A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DF8556C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AF1EF64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6A3F31" w:rsidRPr="00A77E36" w14:paraId="245CD2B5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004F7AD9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289806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Niestacjonarne </w:t>
            </w:r>
          </w:p>
        </w:tc>
      </w:tr>
      <w:tr w:rsidR="006A3F31" w:rsidRPr="00A77E36" w14:paraId="0B8EFFE2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180C3844" w14:textId="77777777" w:rsidR="00B24EA1" w:rsidRPr="00A77E36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7D75971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1BC8F51F" w14:textId="77777777" w:rsidTr="00F9081D">
        <w:trPr>
          <w:trHeight w:val="395"/>
        </w:trPr>
        <w:tc>
          <w:tcPr>
            <w:tcW w:w="2976" w:type="dxa"/>
            <w:gridSpan w:val="5"/>
            <w:vAlign w:val="center"/>
          </w:tcPr>
          <w:p w14:paraId="07FB494C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37AFAE" w14:textId="1D792A39" w:rsidR="00B24EA1" w:rsidRPr="00A77E36" w:rsidRDefault="00F33BB2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B24EA1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495B77D8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5118284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4024267C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077060B6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67" w:type="dxa"/>
            <w:gridSpan w:val="5"/>
            <w:vAlign w:val="center"/>
          </w:tcPr>
          <w:p w14:paraId="7D3ACD4D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3E30319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FAC74C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DBC9A0F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76EF70E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2708CA79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74C5D80" w14:textId="77777777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67ABAD4C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55A337CE" w14:textId="77777777" w:rsidTr="00F9081D">
        <w:tc>
          <w:tcPr>
            <w:tcW w:w="0" w:type="auto"/>
            <w:gridSpan w:val="2"/>
            <w:vMerge/>
            <w:vAlign w:val="center"/>
          </w:tcPr>
          <w:p w14:paraId="45E52FC6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14:paraId="046698C6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EFF8F3C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D26F08C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39E71F86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2B12A66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B47947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39D53C3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1F9B977A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71A0BD1D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954" w:type="dxa"/>
            <w:vAlign w:val="center"/>
          </w:tcPr>
          <w:p w14:paraId="3E83F53A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676376E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6DD65F86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541B9A6E" w14:textId="0FE21356" w:rsidR="00F33BB2" w:rsidRPr="00A77E36" w:rsidRDefault="00545856" w:rsidP="005458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</w:t>
            </w:r>
            <w:r w:rsidR="00F33BB2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olokwium zaliczeniowe</w:t>
            </w:r>
          </w:p>
        </w:tc>
        <w:tc>
          <w:tcPr>
            <w:tcW w:w="0" w:type="auto"/>
            <w:vAlign w:val="center"/>
          </w:tcPr>
          <w:p w14:paraId="42004674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25%</w:t>
            </w:r>
          </w:p>
        </w:tc>
      </w:tr>
      <w:tr w:rsidR="006A3F31" w:rsidRPr="00A77E36" w14:paraId="3F8C9BDC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2F0ED3CD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954" w:type="dxa"/>
            <w:vAlign w:val="center"/>
          </w:tcPr>
          <w:p w14:paraId="66E026F4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4043436B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6F7E4579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5A3C187C" w14:textId="4C3199AC" w:rsidR="00F33BB2" w:rsidRPr="00A77E36" w:rsidRDefault="00545856" w:rsidP="005458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</w:t>
            </w:r>
            <w:r w:rsidR="00F33BB2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ealizacja praktycznych ćwiczeń</w:t>
            </w:r>
          </w:p>
        </w:tc>
        <w:tc>
          <w:tcPr>
            <w:tcW w:w="0" w:type="auto"/>
            <w:vAlign w:val="center"/>
          </w:tcPr>
          <w:p w14:paraId="4E842BAE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75%</w:t>
            </w:r>
          </w:p>
        </w:tc>
      </w:tr>
      <w:tr w:rsidR="006A3F31" w:rsidRPr="00A77E36" w14:paraId="53B037F1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1044251C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954" w:type="dxa"/>
            <w:vAlign w:val="center"/>
          </w:tcPr>
          <w:p w14:paraId="21506303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3F33AA4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451D632B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13724E4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332A61C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91B343F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372FE0AE" w14:textId="77777777" w:rsidTr="00F9081D">
        <w:tc>
          <w:tcPr>
            <w:tcW w:w="0" w:type="auto"/>
            <w:vAlign w:val="center"/>
          </w:tcPr>
          <w:p w14:paraId="2A5EF756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8436F78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6E17FE2C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97EC4F0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454" w:type="dxa"/>
            <w:gridSpan w:val="10"/>
            <w:vAlign w:val="center"/>
          </w:tcPr>
          <w:p w14:paraId="7F55F4D7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F9ECB27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9E45223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53274C20" w14:textId="77777777" w:rsidTr="00F9081D">
        <w:trPr>
          <w:trHeight w:val="255"/>
        </w:trPr>
        <w:tc>
          <w:tcPr>
            <w:tcW w:w="0" w:type="auto"/>
            <w:vAlign w:val="center"/>
          </w:tcPr>
          <w:p w14:paraId="42CB567E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DC1ED1A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3B1C34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359E5E67" w14:textId="5EE78CD6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pl-PL"/>
              </w:rPr>
              <w:t>Posiada pogłebioną wiedzę na temat rozpoznania stan zagrożenia życia i zdrowia i uruchomić́ łańcuch przeżycia 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4E52C440" w14:textId="11E7BB9E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</w:t>
            </w:r>
            <w:r w:rsidR="0051452A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03. K_W04, </w:t>
            </w:r>
          </w:p>
          <w:p w14:paraId="055E64CB" w14:textId="70C39B2F" w:rsidR="0051452A" w:rsidRPr="00A77E36" w:rsidRDefault="0051452A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K_W17</w:t>
            </w:r>
          </w:p>
          <w:p w14:paraId="583FB1FA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B9EC9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W,P</w:t>
            </w:r>
          </w:p>
        </w:tc>
      </w:tr>
      <w:tr w:rsidR="006A3F31" w:rsidRPr="00A77E36" w14:paraId="1D686492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25A04FE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270AF2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EDBA334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4B10F20F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Potrafi wykonać́ resuscytację krążeniowo-oddechową u dorosłych i dzieci metodą bezprzyrządową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35B9AE4A" w14:textId="47B39F8B" w:rsidR="00F33BB2" w:rsidRPr="00A77E36" w:rsidRDefault="0030229E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14:paraId="64230024" w14:textId="5AE8C69D" w:rsidR="006F15ED" w:rsidRPr="00A77E36" w:rsidRDefault="006F15ED" w:rsidP="006F15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C944F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E557254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48E6F387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196E9D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6DB55E71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</w:tcPr>
          <w:p w14:paraId="5D077C73" w14:textId="51B8D748" w:rsidR="006F15ED" w:rsidRPr="00A77E36" w:rsidRDefault="006F15ED" w:rsidP="006F1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1" w:name="_Hlk136858550"/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</w:t>
            </w:r>
            <w:r w:rsidR="0051452A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  <w:bookmarkEnd w:id="1"/>
          <w:p w14:paraId="61F4F3FC" w14:textId="53B56B35" w:rsidR="00F33BB2" w:rsidRPr="00A77E36" w:rsidRDefault="00F33BB2" w:rsidP="006F15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</w:tcPr>
          <w:p w14:paraId="0D40E9C9" w14:textId="77777777" w:rsidR="00F33BB2" w:rsidRPr="00A77E36" w:rsidRDefault="00F33BB2" w:rsidP="00F33B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FABD8BC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7F0FBDBB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EE9823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454" w:type="dxa"/>
            <w:gridSpan w:val="10"/>
            <w:vAlign w:val="center"/>
          </w:tcPr>
          <w:p w14:paraId="714F2B16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</w:tcPr>
          <w:p w14:paraId="213BADEF" w14:textId="7EF3CD03" w:rsidR="006F15ED" w:rsidRPr="00A77E36" w:rsidRDefault="006F15ED" w:rsidP="006F1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K_U0</w:t>
            </w:r>
            <w:r w:rsidR="0051452A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  <w:p w14:paraId="0534E9ED" w14:textId="2B16B21F" w:rsidR="00F33BB2" w:rsidRPr="00A77E36" w:rsidRDefault="00F33BB2" w:rsidP="006F15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</w:tcPr>
          <w:p w14:paraId="59FED12F" w14:textId="77777777" w:rsidR="00F33BB2" w:rsidRPr="00A77E36" w:rsidRDefault="00F33BB2" w:rsidP="00F33B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9AE63CF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1EA663EA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053C3A6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885A79F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1A7C6365" w14:textId="77777777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Jest świadomy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30FDCAFF" w14:textId="56300A0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14:paraId="1361600C" w14:textId="77777777" w:rsidR="00F33BB2" w:rsidRPr="00A77E36" w:rsidRDefault="00F33BB2" w:rsidP="00F33B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F33BB2" w:rsidRPr="00A77E36" w14:paraId="29320C55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5237BF8F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BCB61A" w14:textId="77777777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45A2E587" w14:textId="57F2CF6D" w:rsidR="00F33BB2" w:rsidRPr="00A77E36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Jest świadomy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154C3CF8" w14:textId="19D8B898" w:rsidR="00F33BB2" w:rsidRPr="00A77E36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28CBB02A" w14:textId="77777777" w:rsidR="00F33BB2" w:rsidRPr="00A77E36" w:rsidRDefault="00F33BB2" w:rsidP="00F33B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000FE0E4" w14:textId="77777777" w:rsidR="00B24EA1" w:rsidRPr="00A77E36" w:rsidRDefault="00B24EA1" w:rsidP="00B24EA1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C332D4B" w14:textId="77777777" w:rsidR="00B24EA1" w:rsidRPr="00A77E36" w:rsidRDefault="00B24EA1" w:rsidP="00B24EA1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77E36">
        <w:rPr>
          <w:rFonts w:ascii="Times New Roman" w:hAnsi="Times New Roman" w:cs="Times New Roman"/>
          <w:b/>
          <w:color w:val="000000" w:themeColor="text1"/>
        </w:rPr>
        <w:br w:type="page"/>
      </w:r>
      <w:r w:rsidRPr="00A77E36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 xml:space="preserve"> </w:t>
      </w:r>
    </w:p>
    <w:p w14:paraId="525D855E" w14:textId="77777777" w:rsidR="00B24EA1" w:rsidRPr="00A77E36" w:rsidRDefault="00B24EA1" w:rsidP="00B24EA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77E36">
        <w:rPr>
          <w:rFonts w:ascii="Times New Roman" w:hAnsi="Times New Roman" w:cs="Times New Roman"/>
          <w:b/>
          <w:color w:val="000000" w:themeColor="text1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6A3F31" w:rsidRPr="00A77E36" w14:paraId="0775F507" w14:textId="77777777" w:rsidTr="001C1451">
        <w:tc>
          <w:tcPr>
            <w:tcW w:w="1413" w:type="dxa"/>
          </w:tcPr>
          <w:p w14:paraId="10FC17BC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942DF84" w14:textId="258596EF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275A0E0" w14:textId="003340A0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</w:tcPr>
          <w:p w14:paraId="097B8EB7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E74F209" w14:textId="641EB6EE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436A5BA3" w14:textId="77777777" w:rsidTr="008277BB">
        <w:tc>
          <w:tcPr>
            <w:tcW w:w="1413" w:type="dxa"/>
          </w:tcPr>
          <w:p w14:paraId="68D236A5" w14:textId="77777777" w:rsidR="00897139" w:rsidRPr="00A77E36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3874D6D" w14:textId="77777777" w:rsidR="00897139" w:rsidRPr="00A77E36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58B2479B" w14:textId="77777777" w:rsidR="00897139" w:rsidRPr="00A77E36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  <w:vAlign w:val="center"/>
          </w:tcPr>
          <w:p w14:paraId="3191DA24" w14:textId="73CBE4F8" w:rsidR="00897139" w:rsidRPr="00A77E36" w:rsidRDefault="00897139" w:rsidP="00897139">
            <w:pPr>
              <w:spacing w:before="240" w:after="24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6A3F31" w:rsidRPr="00A77E36" w14:paraId="0DA01F86" w14:textId="77777777" w:rsidTr="007A510E">
        <w:tc>
          <w:tcPr>
            <w:tcW w:w="9062" w:type="dxa"/>
            <w:gridSpan w:val="2"/>
          </w:tcPr>
          <w:p w14:paraId="5149558E" w14:textId="77777777" w:rsidR="00897139" w:rsidRPr="00A77E36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5640AF8" w14:textId="77777777" w:rsidR="00897139" w:rsidRPr="00A77E36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2008D355" w14:textId="78C696F3" w:rsidR="00897139" w:rsidRPr="00A77E36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97139" w:rsidRPr="00A77E36" w14:paraId="1CC8B037" w14:textId="77777777" w:rsidTr="00D873B3">
        <w:trPr>
          <w:trHeight w:val="700"/>
        </w:trPr>
        <w:tc>
          <w:tcPr>
            <w:tcW w:w="9062" w:type="dxa"/>
            <w:gridSpan w:val="2"/>
          </w:tcPr>
          <w:p w14:paraId="72197050" w14:textId="33975AEC" w:rsidR="00897139" w:rsidRPr="00A77E36" w:rsidRDefault="00897139" w:rsidP="00897139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Organizacja ratownictwa medycznego w Polsce - podstawy prawne, bezpieczeństwo własne, zasady wzywania ambulansu.</w:t>
            </w:r>
          </w:p>
          <w:p w14:paraId="180BEE7B" w14:textId="5087F15E" w:rsidR="00897139" w:rsidRPr="00A77E36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Podstawowe zabiegi resuscytacyjne oraz AED u dorosłych i dzieci.</w:t>
            </w:r>
          </w:p>
        </w:tc>
      </w:tr>
    </w:tbl>
    <w:p w14:paraId="3257F30E" w14:textId="77777777" w:rsidR="00B24EA1" w:rsidRPr="00A77E36" w:rsidRDefault="00B24EA1" w:rsidP="00B24EA1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6A3F31" w:rsidRPr="00A77E36" w14:paraId="3908F378" w14:textId="77777777" w:rsidTr="001C1451">
        <w:trPr>
          <w:jc w:val="center"/>
        </w:trPr>
        <w:tc>
          <w:tcPr>
            <w:tcW w:w="1413" w:type="dxa"/>
          </w:tcPr>
          <w:p w14:paraId="29EB499B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CE43316" w14:textId="1988A33E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37BA317" w14:textId="0C65EA8F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</w:tcPr>
          <w:p w14:paraId="6279CB38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4AD57A9" w14:textId="7575FEAE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106DAE2B" w14:textId="77777777" w:rsidTr="001C1451">
        <w:trPr>
          <w:jc w:val="center"/>
        </w:trPr>
        <w:tc>
          <w:tcPr>
            <w:tcW w:w="1413" w:type="dxa"/>
          </w:tcPr>
          <w:p w14:paraId="73143115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8ABDA07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Projekt </w:t>
            </w:r>
          </w:p>
          <w:p w14:paraId="23D831DC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</w:tcPr>
          <w:p w14:paraId="2A5D8389" w14:textId="7777777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E92CA74" w14:textId="750DB81F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Ćwiczenia praktyczne</w:t>
            </w:r>
          </w:p>
        </w:tc>
      </w:tr>
      <w:tr w:rsidR="006A3F31" w:rsidRPr="00A77E36" w14:paraId="790FF9A1" w14:textId="77777777" w:rsidTr="003345B4">
        <w:trPr>
          <w:jc w:val="center"/>
        </w:trPr>
        <w:tc>
          <w:tcPr>
            <w:tcW w:w="9062" w:type="dxa"/>
            <w:gridSpan w:val="2"/>
          </w:tcPr>
          <w:p w14:paraId="52757C54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02F8799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E7C13C9" w14:textId="26C8585C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C1451" w:rsidRPr="00A77E36" w14:paraId="3C929635" w14:textId="77777777" w:rsidTr="001C1451">
        <w:trPr>
          <w:trHeight w:val="1093"/>
          <w:jc w:val="center"/>
        </w:trPr>
        <w:tc>
          <w:tcPr>
            <w:tcW w:w="9062" w:type="dxa"/>
            <w:gridSpan w:val="2"/>
          </w:tcPr>
          <w:p w14:paraId="2070E481" w14:textId="4869CA57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 w zakrztuszeniu. Poszkodowany nieprzytomny, pozycja bezpieczna.</w:t>
            </w:r>
          </w:p>
          <w:p w14:paraId="25FAF2AB" w14:textId="4C552609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Podstawowe zabiegi resuscytacyjne oraz AED u dorosłych.</w:t>
            </w:r>
          </w:p>
          <w:p w14:paraId="273C60BD" w14:textId="79A0F771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Podstawowe zabiegi resuscytacyjne oraz AED u dzieci.</w:t>
            </w:r>
          </w:p>
          <w:p w14:paraId="52580B99" w14:textId="2F41A888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Postępowanie w przypadku krwotoków. </w:t>
            </w:r>
          </w:p>
          <w:p w14:paraId="49898A7C" w14:textId="04EB3443" w:rsidR="001C1451" w:rsidRPr="00A77E36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 w przypadku złamań, zwichnięć, skręceń.</w:t>
            </w:r>
          </w:p>
        </w:tc>
      </w:tr>
    </w:tbl>
    <w:p w14:paraId="20B3E6C5" w14:textId="77777777" w:rsidR="00B24EA1" w:rsidRPr="00A77E36" w:rsidRDefault="00B24EA1" w:rsidP="00B24EA1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30A8D2A8" w14:textId="77777777" w:rsidR="00B24EA1" w:rsidRPr="00A77E36" w:rsidRDefault="00B24EA1" w:rsidP="00B24EA1">
      <w:pPr>
        <w:spacing w:after="0" w:line="240" w:lineRule="auto"/>
        <w:ind w:left="-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A3F31" w:rsidRPr="00A77E36" w14:paraId="363F463F" w14:textId="77777777" w:rsidTr="00F9081D">
        <w:trPr>
          <w:trHeight w:val="460"/>
        </w:trPr>
        <w:tc>
          <w:tcPr>
            <w:tcW w:w="675" w:type="dxa"/>
          </w:tcPr>
          <w:p w14:paraId="57A64E9F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22231091" w14:textId="0EC4B06A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Driscoll</w:t>
            </w:r>
            <w:r w:rsidR="008A3543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Skinner</w:t>
            </w:r>
            <w:r w:rsidR="008A3543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Earlam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R.,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Jakubaszko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J. (red. wyd. pol.),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ABC postępowania w urazach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Górnicki Wydaw. Medyczne, Wrocław 2003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A77E36" w14:paraId="404EC043" w14:textId="77777777" w:rsidTr="00F9081D">
        <w:trPr>
          <w:trHeight w:val="460"/>
        </w:trPr>
        <w:tc>
          <w:tcPr>
            <w:tcW w:w="675" w:type="dxa"/>
          </w:tcPr>
          <w:p w14:paraId="3476A1E0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462CD0B0" w14:textId="1C21CD7E" w:rsidR="00B24EA1" w:rsidRPr="00A77E36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Colquhoun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M.C.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Handley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A.J.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Evans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T.R., Jakubaszko J. (red. wyd. pol.),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ABC resuscytacji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Górnicki Wydaw. Medyczne, Wrocław 2016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B24EA1" w:rsidRPr="00A77E36" w14:paraId="2583DABD" w14:textId="77777777" w:rsidTr="00F9081D">
        <w:trPr>
          <w:trHeight w:val="460"/>
        </w:trPr>
        <w:tc>
          <w:tcPr>
            <w:tcW w:w="675" w:type="dxa"/>
          </w:tcPr>
          <w:p w14:paraId="28329964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38335D02" w14:textId="0E65843B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Goniewicz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M.,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Pierwsza pomoc podręcznik dla studentów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PZWL Wydawnictwo Lekarskie, Warszawa 2012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4E6B434D" w14:textId="77777777" w:rsidR="00B24EA1" w:rsidRPr="00A77E36" w:rsidRDefault="00B24EA1" w:rsidP="00B24EA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401B51F" w14:textId="77777777" w:rsidR="00B24EA1" w:rsidRPr="00A77E36" w:rsidRDefault="00B24EA1" w:rsidP="00B24EA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08E1910" w14:textId="77777777" w:rsidR="00B24EA1" w:rsidRPr="00A77E36" w:rsidRDefault="00B24EA1" w:rsidP="00B24EA1">
      <w:pPr>
        <w:spacing w:after="0" w:line="240" w:lineRule="auto"/>
        <w:ind w:left="-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3F31" w:rsidRPr="00A77E36" w14:paraId="62279277" w14:textId="77777777" w:rsidTr="00F9081D">
        <w:tc>
          <w:tcPr>
            <w:tcW w:w="675" w:type="dxa"/>
          </w:tcPr>
          <w:p w14:paraId="76645A7E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F09242" w14:textId="0093963E" w:rsidR="00B24EA1" w:rsidRPr="00A77E36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Zawadzki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A.,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Basista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, Sosada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K.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, Żurawiński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W.,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Medycyna ratunkowa i katastrof: podręcznik dla studentów uczelni medycznych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Wydaw. Lekarskie PZWL, Warszawa 2007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A3F31" w:rsidRPr="00A77E36" w14:paraId="2985D29C" w14:textId="77777777" w:rsidTr="00C43A50">
        <w:trPr>
          <w:trHeight w:val="190"/>
        </w:trPr>
        <w:tc>
          <w:tcPr>
            <w:tcW w:w="675" w:type="dxa"/>
          </w:tcPr>
          <w:p w14:paraId="232ACAAF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BAE51D3" w14:textId="1445F06D" w:rsidR="00B24EA1" w:rsidRPr="00A77E36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Wyatt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J.P.,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Podręcznik doraźnej pomocy medycznej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Wydaw. Lekarskie PZWL, Warszawa 2001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B24EA1" w:rsidRPr="00A77E36" w14:paraId="10D033F8" w14:textId="77777777" w:rsidTr="00F9081D">
        <w:tc>
          <w:tcPr>
            <w:tcW w:w="675" w:type="dxa"/>
          </w:tcPr>
          <w:p w14:paraId="0DED850A" w14:textId="77777777" w:rsidR="00B24EA1" w:rsidRPr="00A77E36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C15865B" w14:textId="38F8F4C6" w:rsidR="00B24EA1" w:rsidRPr="00A77E36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Buchfelder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M.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Buchfelder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A.,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Podręcznik pierwszej pomocy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Wydaw. Lekarskie PZWL, Warszawa 2005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E665B95" w14:textId="77777777" w:rsidR="00B24EA1" w:rsidRPr="00A77E36" w:rsidRDefault="00B24EA1" w:rsidP="00B24EA1">
      <w:pPr>
        <w:rPr>
          <w:rFonts w:ascii="Times New Roman" w:hAnsi="Times New Roman" w:cs="Times New Roman"/>
          <w:b/>
          <w:color w:val="000000" w:themeColor="text1"/>
        </w:rPr>
      </w:pPr>
    </w:p>
    <w:p w14:paraId="57D4163B" w14:textId="77777777" w:rsidR="00B24EA1" w:rsidRPr="00A77E36" w:rsidRDefault="00B24EA1" w:rsidP="00B24EA1">
      <w:pPr>
        <w:rPr>
          <w:rFonts w:ascii="Times New Roman" w:hAnsi="Times New Roman" w:cs="Times New Roman"/>
          <w:b/>
          <w:color w:val="000000" w:themeColor="text1"/>
        </w:rPr>
      </w:pPr>
    </w:p>
    <w:p w14:paraId="1CE90133" w14:textId="21329D9D" w:rsidR="005C4D61" w:rsidRPr="00A77E36" w:rsidRDefault="00B24EA1" w:rsidP="003041F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color w:val="000000" w:themeColor="text1"/>
        </w:rPr>
        <w:br w:type="page"/>
      </w:r>
      <w:r w:rsidR="00EB7CB5"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193D1FA" w14:textId="77777777" w:rsidR="005C4D61" w:rsidRPr="00A77E36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A3F31" w:rsidRPr="00A77E36" w14:paraId="59088431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4EEB52A4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34CE29EE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Controlling i budżetowanie</w:t>
            </w:r>
          </w:p>
        </w:tc>
        <w:tc>
          <w:tcPr>
            <w:tcW w:w="1689" w:type="dxa"/>
            <w:gridSpan w:val="4"/>
            <w:vAlign w:val="center"/>
          </w:tcPr>
          <w:p w14:paraId="642B6CD2" w14:textId="1BA39337" w:rsidR="005C4D61" w:rsidRPr="00A77E36" w:rsidRDefault="00ED6FC8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0FA9A90" w14:textId="4B017438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6A3F31" w:rsidRPr="00A77E36" w14:paraId="64FD45E4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36C42BA3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CACBE8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76042658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36F2806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A5F531C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6E378042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840019F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A8AE9C8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462E50AD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24065AD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B8987DF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6A3F31" w:rsidRPr="00A77E36" w14:paraId="106C8D1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79D9CE71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3D1BDD6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2560363C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F6D76BC" w14:textId="77777777" w:rsidR="005C4D61" w:rsidRPr="00A77E36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70D9CC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6AC1FE21" w14:textId="77777777" w:rsidTr="008238D0">
        <w:trPr>
          <w:trHeight w:val="395"/>
        </w:trPr>
        <w:tc>
          <w:tcPr>
            <w:tcW w:w="2802" w:type="dxa"/>
            <w:gridSpan w:val="4"/>
            <w:vAlign w:val="center"/>
          </w:tcPr>
          <w:p w14:paraId="770D6E71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952CC4D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58748B80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A188C10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6A3F31" w:rsidRPr="00A77E36" w14:paraId="5DA12AE9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2F3F1A4C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2E09513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CC3CDF9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C19BA8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047D397A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312AEB2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1,08</w:t>
            </w:r>
          </w:p>
        </w:tc>
        <w:tc>
          <w:tcPr>
            <w:tcW w:w="1276" w:type="dxa"/>
            <w:gridSpan w:val="2"/>
            <w:vAlign w:val="center"/>
          </w:tcPr>
          <w:p w14:paraId="0EC4D768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088641C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B7549E7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6A3F31" w:rsidRPr="00A77E36" w14:paraId="454A1CF6" w14:textId="77777777" w:rsidTr="008238D0">
        <w:tc>
          <w:tcPr>
            <w:tcW w:w="1668" w:type="dxa"/>
            <w:gridSpan w:val="2"/>
            <w:vMerge/>
            <w:vAlign w:val="center"/>
          </w:tcPr>
          <w:p w14:paraId="0AF82090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C05E7B6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3997222F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0742A8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</w:t>
            </w:r>
          </w:p>
          <w:p w14:paraId="0F952237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74E6322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3DF04F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14:paraId="7438E22F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6A3F31" w:rsidRPr="00A77E36" w14:paraId="613A2AEA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4745D4D2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D0252C1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3D2DA77B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B7EECB5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F4B991E" w14:textId="5889F9BC" w:rsidR="005C4D61" w:rsidRPr="00A77E36" w:rsidRDefault="00F33BB2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3B783B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423E0B09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40</w:t>
            </w:r>
          </w:p>
        </w:tc>
      </w:tr>
      <w:tr w:rsidR="006A3F31" w:rsidRPr="00A77E36" w14:paraId="2D4C1516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0F8D3A43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800DB5B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13EC02AF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02FB822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1B7D1E9" w14:textId="77777777" w:rsidR="005C4D61" w:rsidRPr="00A77E36" w:rsidRDefault="005C4D6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23FC9E27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60</w:t>
            </w:r>
          </w:p>
        </w:tc>
      </w:tr>
      <w:tr w:rsidR="006A3F31" w:rsidRPr="00A77E36" w14:paraId="7FB84B4E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5AD1BB71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B10BEB5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0C710BBC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000" w:type="dxa"/>
            <w:vAlign w:val="center"/>
          </w:tcPr>
          <w:p w14:paraId="67DBE6F0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7A377580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A3BA6B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336BB7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6A3F31" w:rsidRPr="00A77E36" w14:paraId="590B825D" w14:textId="77777777" w:rsidTr="008238D0">
        <w:tc>
          <w:tcPr>
            <w:tcW w:w="1101" w:type="dxa"/>
            <w:vAlign w:val="center"/>
          </w:tcPr>
          <w:p w14:paraId="5C2DEB0B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89EDAA3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313690A8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5585706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0F3A6C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84138BE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92AC66F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375B18BE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95152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59848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03E4FEB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18C9D2D" w14:textId="10E8ED4F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zaawansowanym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0F32F83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K_W07</w:t>
            </w:r>
          </w:p>
          <w:p w14:paraId="316A070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K_W10  </w:t>
            </w:r>
          </w:p>
        </w:tc>
        <w:tc>
          <w:tcPr>
            <w:tcW w:w="1034" w:type="dxa"/>
            <w:vAlign w:val="center"/>
          </w:tcPr>
          <w:p w14:paraId="4B9BE98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2320611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CD1010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2202E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8D60DB7" w14:textId="516C1221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002EE2C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K_W07</w:t>
            </w:r>
          </w:p>
          <w:p w14:paraId="21BF12D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K_W10 K_W12</w:t>
            </w:r>
          </w:p>
          <w:p w14:paraId="3A43539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K_W14  </w:t>
            </w:r>
          </w:p>
        </w:tc>
        <w:tc>
          <w:tcPr>
            <w:tcW w:w="1034" w:type="dxa"/>
            <w:vAlign w:val="center"/>
          </w:tcPr>
          <w:p w14:paraId="43EAD5F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47227C6D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C38A351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DE219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4BBC2694" w14:textId="3A2B2F1A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Ma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612B5E7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K_W07 K_W10 K_W12</w:t>
            </w:r>
          </w:p>
          <w:p w14:paraId="57D2DB55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4F353441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5EA31984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0C412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E2B7F8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5C85781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1D1B432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75D118A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K_U02 </w:t>
            </w:r>
          </w:p>
          <w:p w14:paraId="71ABC1C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K_U03 K_U04 K_U06 K_U08</w:t>
            </w:r>
          </w:p>
          <w:p w14:paraId="65365DC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1B8EE8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7FA563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216B59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15D7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2AC5302" w14:textId="18B8D6AF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obliczać wielkości planowane przychodów i kosztów w procesie budżetowania oraz przeprowadzić analizę wieloczynnikową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053DC18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K_U02 </w:t>
            </w:r>
          </w:p>
          <w:p w14:paraId="2D36147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K_U03 K_U04 K_U06 K_U08</w:t>
            </w:r>
          </w:p>
          <w:p w14:paraId="0EBACF9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  <w:p w14:paraId="2FBB024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3453A55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7C1F623A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9C9650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348A9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0B68C2B" w14:textId="07380B42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 Potrafi wykorzystać arkusze kalkulacyjne w procesie tworzenia budżetów.</w:t>
            </w:r>
          </w:p>
          <w:p w14:paraId="662C0D02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93A31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K_U02 </w:t>
            </w:r>
          </w:p>
          <w:p w14:paraId="55E5995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K_U03 K_U04 K_U06 K_U08</w:t>
            </w:r>
          </w:p>
          <w:p w14:paraId="643806C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K_U09</w:t>
            </w:r>
          </w:p>
          <w:p w14:paraId="5468E34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E3CC3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C743AA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5B08470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98B59F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87C80CE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70EB993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K_U02 </w:t>
            </w:r>
          </w:p>
          <w:p w14:paraId="1961D5E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K_U03 K_U04 K_U06 K_U08</w:t>
            </w:r>
          </w:p>
          <w:p w14:paraId="5956FF2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K_U09</w:t>
            </w:r>
          </w:p>
          <w:p w14:paraId="7987D3B5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AD1C4B5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659F8EC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FA1B7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2FC6A1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87DCCB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D246233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Posiada świadomość znaczenia i niezbędności wiedzy z zakresu controllingu do wykorzystywania w zarządzaniu organizacją gospodarczą.</w:t>
            </w:r>
          </w:p>
          <w:p w14:paraId="07D81BD1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1F7A6D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K_K01</w:t>
            </w:r>
          </w:p>
          <w:p w14:paraId="08AFD9E0" w14:textId="0C6F7D31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034" w:type="dxa"/>
            <w:vAlign w:val="center"/>
          </w:tcPr>
          <w:p w14:paraId="5D461BA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910CA4" w:rsidRPr="00A77E36" w14:paraId="052E426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534B86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9391B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24A5088" w14:textId="77777777" w:rsidR="00910CA4" w:rsidRPr="00A77E36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3"/>
            <w:vAlign w:val="center"/>
          </w:tcPr>
          <w:p w14:paraId="6CE0B23D" w14:textId="43DBB68C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  <w:p w14:paraId="0322C872" w14:textId="42B28FBC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4</w:t>
            </w:r>
          </w:p>
          <w:p w14:paraId="687081AC" w14:textId="71C24F79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34" w:type="dxa"/>
            <w:vAlign w:val="center"/>
          </w:tcPr>
          <w:p w14:paraId="3F2B8F8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</w:tbl>
    <w:p w14:paraId="5AB635C5" w14:textId="77777777" w:rsidR="005C4D61" w:rsidRPr="00A77E36" w:rsidRDefault="005C4D61" w:rsidP="005C4D6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B39A3EE" w14:textId="77777777" w:rsidR="005C4D61" w:rsidRPr="00A77E36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6A3F31" w:rsidRPr="00A77E36" w14:paraId="632700C1" w14:textId="77777777" w:rsidTr="008D3DC8">
        <w:tc>
          <w:tcPr>
            <w:tcW w:w="1922" w:type="dxa"/>
          </w:tcPr>
          <w:p w14:paraId="21331829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A910C00" w14:textId="29865336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43A04F8" w14:textId="749B080F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6599B2CC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5BD1DA5" w14:textId="546D303F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020B2D54" w14:textId="77777777" w:rsidTr="005F079F">
        <w:tc>
          <w:tcPr>
            <w:tcW w:w="1922" w:type="dxa"/>
          </w:tcPr>
          <w:p w14:paraId="0D52A161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605B764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459572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47487D15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9F79A9" w14:textId="04DA5701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Wykład z wykorzystaniem prezentacji multimedialnej, dyskusja.</w:t>
            </w:r>
          </w:p>
        </w:tc>
      </w:tr>
      <w:tr w:rsidR="006A3F31" w:rsidRPr="00A77E36" w14:paraId="06AF8CC7" w14:textId="77777777" w:rsidTr="00F1118F">
        <w:tc>
          <w:tcPr>
            <w:tcW w:w="9062" w:type="dxa"/>
            <w:gridSpan w:val="2"/>
          </w:tcPr>
          <w:p w14:paraId="436590C5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A6FB2EE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6BF08F1F" w14:textId="2A2C7516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C1451" w:rsidRPr="00A77E36" w14:paraId="27B0BB7E" w14:textId="77777777" w:rsidTr="001C1451">
        <w:trPr>
          <w:trHeight w:val="2570"/>
        </w:trPr>
        <w:tc>
          <w:tcPr>
            <w:tcW w:w="9062" w:type="dxa"/>
            <w:gridSpan w:val="2"/>
          </w:tcPr>
          <w:p w14:paraId="78F025E8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Teoria współczesnego controllingu – pojęcie, przedmiot, zakres, funkcje, zadania, klasyfikacja controllingu.</w:t>
            </w:r>
          </w:p>
          <w:p w14:paraId="2FEB3DB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Narzędzia controllingu strategicznego- analiza SWOT, strategiczna karta wyników, ocena projektów inwestycyjnych.</w:t>
            </w:r>
          </w:p>
          <w:p w14:paraId="6EABD991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Narzędzia controllingu operacyjnego- budżetowanie, krótkookresowy rachunek kosztów i wyników, analiza wąskich gardeł.</w:t>
            </w:r>
          </w:p>
          <w:p w14:paraId="51C67713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Organizacja i budżetowanie w centrach odpowiedzialności- Koncepcja i rodzaje ośrodków odpowiedzialności, Organizacja i budżetowanie w centrum kosztów, budżetowanie wielkości i kosztów sprzedaży w centrum przychodów, rachunek marż pokrycia w centrum zysku, budżetowanie w centrum inwestycji</w:t>
            </w:r>
          </w:p>
          <w:p w14:paraId="5092B82F" w14:textId="45D30738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Ocena pracy centrów odpowiedzialności a system motywacyjny, mierniki oceny i analiza odchyleń w centrum kosztów i przychodów.</w:t>
            </w:r>
          </w:p>
        </w:tc>
      </w:tr>
    </w:tbl>
    <w:p w14:paraId="0B58789E" w14:textId="77777777" w:rsidR="005C4D61" w:rsidRPr="00A77E36" w:rsidRDefault="005C4D61" w:rsidP="005C4D6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6A3F31" w:rsidRPr="00A77E36" w14:paraId="64E31117" w14:textId="77777777" w:rsidTr="006705A4">
        <w:tc>
          <w:tcPr>
            <w:tcW w:w="1921" w:type="dxa"/>
          </w:tcPr>
          <w:p w14:paraId="66538642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64EEFBE" w14:textId="5D5022CA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76DACC16" w14:textId="5DBD6816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1" w:type="dxa"/>
          </w:tcPr>
          <w:p w14:paraId="07F5AEDE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82169C1" w14:textId="77423CA8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28971B8D" w14:textId="77777777" w:rsidTr="00B577CD">
        <w:tc>
          <w:tcPr>
            <w:tcW w:w="1921" w:type="dxa"/>
          </w:tcPr>
          <w:p w14:paraId="5C180CCE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1B02426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7D6797C6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1" w:type="dxa"/>
          </w:tcPr>
          <w:p w14:paraId="34A13C67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6A3F31" w:rsidRPr="00A77E36" w14:paraId="2209075D" w14:textId="77777777" w:rsidTr="004A1B78">
        <w:tc>
          <w:tcPr>
            <w:tcW w:w="9062" w:type="dxa"/>
            <w:gridSpan w:val="2"/>
          </w:tcPr>
          <w:p w14:paraId="090ED3CB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8DFC999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69F2C8AA" w14:textId="5BA9DD2F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C1451" w:rsidRPr="00A77E36" w14:paraId="2F285A8B" w14:textId="77777777" w:rsidTr="00CD5DAB">
        <w:trPr>
          <w:trHeight w:val="1420"/>
        </w:trPr>
        <w:tc>
          <w:tcPr>
            <w:tcW w:w="9062" w:type="dxa"/>
            <w:gridSpan w:val="2"/>
          </w:tcPr>
          <w:p w14:paraId="34029EE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Krótkookresowe rachunki decyzyjne.</w:t>
            </w:r>
          </w:p>
          <w:p w14:paraId="63973413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Rachunek kosztów planowanych- tworzenie wzorców kosztowych.</w:t>
            </w:r>
          </w:p>
          <w:p w14:paraId="3AB5982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Analiza wieloczynnikowa odchyleń kosztowych.</w:t>
            </w:r>
          </w:p>
          <w:p w14:paraId="639B663C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Tworzenie budżetów ośrodków odpowiedzialności.</w:t>
            </w:r>
          </w:p>
          <w:p w14:paraId="15D1DD6D" w14:textId="5BAE09FA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</w:tr>
    </w:tbl>
    <w:p w14:paraId="687C5015" w14:textId="77777777" w:rsidR="005C4D61" w:rsidRPr="00A77E36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04193250" w14:textId="77777777" w:rsidR="005C4D61" w:rsidRPr="00A77E36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55ABE421" w14:textId="77777777" w:rsidR="005C4D61" w:rsidRPr="00A77E36" w:rsidRDefault="005C4D61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6A3F31" w:rsidRPr="00A77E36" w14:paraId="0F30148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554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8FF" w14:textId="6AF7E869" w:rsidR="00860472" w:rsidRPr="00A77E36" w:rsidRDefault="00C43A50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Nowak E. (red.), </w:t>
            </w:r>
            <w:r w:rsidR="00860472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Controlling dla menedżerów,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="00860472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CeDeWu, Warszawa 2021.</w:t>
            </w:r>
          </w:p>
        </w:tc>
      </w:tr>
      <w:tr w:rsidR="006A3F31" w:rsidRPr="00A77E36" w14:paraId="704926A0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CD2C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2" w:name="_Hlk68549603"/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F0F" w14:textId="61BECE82" w:rsidR="00860472" w:rsidRPr="00A77E36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Foremna-Pilarska M.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Controlling narzędzia i struktury, PWE, Warszawa, 2015. </w:t>
            </w:r>
          </w:p>
        </w:tc>
      </w:tr>
      <w:bookmarkEnd w:id="2"/>
      <w:tr w:rsidR="006A3F31" w:rsidRPr="00A77E36" w14:paraId="35D5D507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2B5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79E2" w14:textId="3A21250B" w:rsidR="00860472" w:rsidRPr="00A77E36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Nowak E., Nita B. (red.)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Budżetowanie w przedsiębiorstwie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Wolters Kluwer, Kraków, 2007.</w:t>
            </w:r>
          </w:p>
        </w:tc>
      </w:tr>
      <w:tr w:rsidR="006A3F31" w:rsidRPr="00A77E36" w14:paraId="6A215491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462E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E59" w14:textId="77777777" w:rsidR="00860472" w:rsidRPr="00A77E36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Świderska G. (red.), Controlling kosztów i rachunkowość zarządcza, Difin Warszawa 2017.</w:t>
            </w:r>
          </w:p>
        </w:tc>
      </w:tr>
      <w:tr w:rsidR="006A3F31" w:rsidRPr="00A77E36" w14:paraId="3893D43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2D46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DCD" w14:textId="08EAFEF1" w:rsidR="00860472" w:rsidRPr="00A77E36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CeDeWu, Warszawa 2018.</w:t>
            </w:r>
          </w:p>
        </w:tc>
      </w:tr>
      <w:tr w:rsidR="00E05611" w:rsidRPr="00A77E36" w14:paraId="434FFC4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E59" w14:textId="77777777" w:rsidR="00860472" w:rsidRPr="00A77E36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7AC" w14:textId="0E46E185" w:rsidR="00860472" w:rsidRPr="00A77E36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Surmacz A., Brojak-Trzaskowska </w:t>
            </w:r>
            <w:r w:rsidR="00F33BB2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M.,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Porada-Rochoń M., Lubomska-Kalisz J.</w:t>
            </w:r>
            <w:r w:rsidR="00C43A50"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Budżetowanie i controlling w przedsiębiorstwie, CeDeWu, Warszawa 2018.</w:t>
            </w:r>
          </w:p>
        </w:tc>
      </w:tr>
    </w:tbl>
    <w:p w14:paraId="4524426A" w14:textId="77777777" w:rsidR="00860472" w:rsidRPr="00A77E36" w:rsidRDefault="0086047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018C0CCC" w14:textId="77777777" w:rsidR="005C4D61" w:rsidRPr="00A77E36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FC45D1E" w14:textId="77777777" w:rsidR="00860472" w:rsidRPr="00A77E36" w:rsidRDefault="00860472" w:rsidP="005C4D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248F310B" w14:textId="77777777" w:rsidR="00860472" w:rsidRPr="00A77E36" w:rsidRDefault="00860472" w:rsidP="005C4D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4D39ECF" w14:textId="77777777" w:rsidR="005C4D61" w:rsidRPr="00A77E36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5806DF3" w14:textId="04155C9C" w:rsidR="005C4D61" w:rsidRPr="00A77E36" w:rsidRDefault="00F33BB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br w:type="column"/>
      </w:r>
      <w:r w:rsidR="005C4D61"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6A3F31" w:rsidRPr="00A77E36" w14:paraId="0444706F" w14:textId="77777777" w:rsidTr="008238D0">
        <w:tc>
          <w:tcPr>
            <w:tcW w:w="669" w:type="dxa"/>
          </w:tcPr>
          <w:p w14:paraId="5B06E74E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393" w:type="dxa"/>
          </w:tcPr>
          <w:p w14:paraId="32E4880F" w14:textId="7155CFE4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Jańczyk-Strzała</w:t>
            </w:r>
            <w:r w:rsidR="00C43A50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E.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Controlling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przedsiębiorstwie produkcyjnym, CeDeWu, Warszawa 2008.</w:t>
            </w:r>
          </w:p>
        </w:tc>
      </w:tr>
      <w:tr w:rsidR="005C4D61" w:rsidRPr="00A77E36" w14:paraId="1271146D" w14:textId="77777777" w:rsidTr="008238D0">
        <w:tc>
          <w:tcPr>
            <w:tcW w:w="669" w:type="dxa"/>
          </w:tcPr>
          <w:p w14:paraId="509A02A7" w14:textId="77777777" w:rsidR="005C4D61" w:rsidRPr="00A77E36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393" w:type="dxa"/>
          </w:tcPr>
          <w:p w14:paraId="3F64A094" w14:textId="77777777" w:rsidR="005C4D61" w:rsidRPr="00A77E36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Walczak M., Kowalczyk M., Rachunkowość i budżetowanie w zarządzaniu finansami gminy, Difin, Warszawa 2010.</w:t>
            </w:r>
          </w:p>
        </w:tc>
      </w:tr>
    </w:tbl>
    <w:p w14:paraId="1455E6A2" w14:textId="77777777" w:rsidR="00860472" w:rsidRPr="00A77E36" w:rsidRDefault="00860472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D1CD111" w14:textId="77777777" w:rsidR="00E05611" w:rsidRPr="00A77E36" w:rsidRDefault="00E0561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br w:type="page"/>
      </w:r>
    </w:p>
    <w:p w14:paraId="5F333316" w14:textId="77777777" w:rsidR="00C43A50" w:rsidRPr="00A77E36" w:rsidRDefault="00C43A50" w:rsidP="00C43A50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A3BC2EF" w14:textId="77777777" w:rsidR="00C43A50" w:rsidRPr="00A77E36" w:rsidRDefault="00C43A50" w:rsidP="00C43A50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A77E36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Państwowa Akademia Nauk Stosowanych w Nysie</w:t>
      </w:r>
    </w:p>
    <w:p w14:paraId="71B232E6" w14:textId="77777777" w:rsidR="00C43A50" w:rsidRPr="00A77E36" w:rsidRDefault="00C43A50" w:rsidP="00C43A50">
      <w:pPr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C5786DB" w14:textId="77777777" w:rsidR="00C43A50" w:rsidRPr="00A77E36" w:rsidRDefault="00C43A50" w:rsidP="00C43A50">
      <w:pPr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A77E36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A3F31" w:rsidRPr="00A77E36" w14:paraId="61BB5A31" w14:textId="77777777" w:rsidTr="001376B6">
        <w:trPr>
          <w:trHeight w:val="501"/>
        </w:trPr>
        <w:tc>
          <w:tcPr>
            <w:tcW w:w="2802" w:type="dxa"/>
            <w:gridSpan w:val="4"/>
            <w:vAlign w:val="center"/>
          </w:tcPr>
          <w:p w14:paraId="24DD6F94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E0E497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65247B98" w14:textId="30F11820" w:rsidR="00C43A50" w:rsidRPr="00A77E36" w:rsidRDefault="00ED6FC8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3A6669C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6A3F31" w:rsidRPr="00A77E36" w14:paraId="01CEEE17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6B7FFCBD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80FD0ED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6C8418B2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7A90A199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946219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42B8F33E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2B446AC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907FE6F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48E5DF0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4C58625F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5C2AFF9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6A3F31" w:rsidRPr="00A77E36" w14:paraId="0E9CB339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35A96429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E744C37" w14:textId="36CEB3B8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7F6C4D1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C9451FF" w14:textId="77777777" w:rsidR="00C43A50" w:rsidRPr="00A77E36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11A77A1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76FE9734" w14:textId="77777777" w:rsidTr="001376B6">
        <w:trPr>
          <w:trHeight w:val="395"/>
        </w:trPr>
        <w:tc>
          <w:tcPr>
            <w:tcW w:w="2808" w:type="dxa"/>
            <w:gridSpan w:val="5"/>
            <w:vAlign w:val="center"/>
          </w:tcPr>
          <w:p w14:paraId="78D5E030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0068F3E" w14:textId="3DFC5DE7" w:rsidR="00C43A50" w:rsidRPr="00A77E36" w:rsidRDefault="00F33BB2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gzamin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6B21676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149E0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0DCD44C3" w14:textId="77777777" w:rsidTr="00D47A7C">
        <w:tc>
          <w:tcPr>
            <w:tcW w:w="1668" w:type="dxa"/>
            <w:gridSpan w:val="2"/>
            <w:vMerge w:val="restart"/>
            <w:vAlign w:val="center"/>
          </w:tcPr>
          <w:p w14:paraId="1FFB95FC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1B5B43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2CEBF3B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508ADE79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7A85AFF5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5BC3F57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51D6D7D4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A22B728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3,16</w:t>
            </w:r>
          </w:p>
        </w:tc>
        <w:tc>
          <w:tcPr>
            <w:tcW w:w="1034" w:type="dxa"/>
            <w:vMerge/>
            <w:vAlign w:val="center"/>
          </w:tcPr>
          <w:p w14:paraId="60D95CE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426E88D2" w14:textId="77777777" w:rsidTr="001376B6">
        <w:tc>
          <w:tcPr>
            <w:tcW w:w="1668" w:type="dxa"/>
            <w:gridSpan w:val="2"/>
            <w:vMerge/>
            <w:vAlign w:val="center"/>
          </w:tcPr>
          <w:p w14:paraId="16D3AD95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B6DE35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F77701E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415191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486FB037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FC7FE4D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73C56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26832B8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0DAE93FE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83C12C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A968981" w14:textId="6A88BE75" w:rsidR="00C43A50" w:rsidRPr="00A77E36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0C25EF83" w14:textId="0403CDAB" w:rsidR="00C43A50" w:rsidRPr="00A77E36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2662194E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C719F54" w14:textId="2661687E" w:rsidR="00C43A50" w:rsidRPr="00A77E36" w:rsidRDefault="00C43A50" w:rsidP="005458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4DFA12C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60%</w:t>
            </w:r>
          </w:p>
        </w:tc>
      </w:tr>
      <w:tr w:rsidR="006A3F31" w:rsidRPr="00A77E36" w14:paraId="142335F9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7D701FE2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1840C2C" w14:textId="47B07194" w:rsidR="00C43A50" w:rsidRPr="00A77E36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51D3E38D" w14:textId="638181E5" w:rsidR="00C43A50" w:rsidRPr="00A77E36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48CD83D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0F46E2D6" w14:textId="77777777" w:rsidR="00C43A50" w:rsidRPr="00A77E36" w:rsidRDefault="00C43A50" w:rsidP="006C44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2D78F386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40%</w:t>
            </w:r>
          </w:p>
        </w:tc>
      </w:tr>
      <w:tr w:rsidR="006A3F31" w:rsidRPr="00A77E36" w14:paraId="3035A9DB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DA4037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0DE3EA5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16106B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4E808F7E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50DBE9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54D329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380F5863" w14:textId="77777777" w:rsidTr="001376B6">
        <w:trPr>
          <w:trHeight w:val="279"/>
        </w:trPr>
        <w:tc>
          <w:tcPr>
            <w:tcW w:w="1668" w:type="dxa"/>
            <w:gridSpan w:val="2"/>
            <w:vAlign w:val="center"/>
          </w:tcPr>
          <w:p w14:paraId="15C2080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FB9F936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C9A6735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1000" w:type="dxa"/>
            <w:vAlign w:val="center"/>
          </w:tcPr>
          <w:p w14:paraId="3A7626E2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61BE82A4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A6C5E9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6D0370E8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0D13083A" w14:textId="77777777" w:rsidTr="001376B6">
        <w:tc>
          <w:tcPr>
            <w:tcW w:w="1101" w:type="dxa"/>
            <w:vAlign w:val="center"/>
          </w:tcPr>
          <w:p w14:paraId="3FBE9B37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55713D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7EE5E5FB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4B4D08F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1D9E3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D00AE6F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30B16A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53F746DC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E2F4EF2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7F46464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BC3F4D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D520D3" w14:textId="5C61B3DA" w:rsidR="00910CA4" w:rsidRPr="00A77E36" w:rsidRDefault="00910CA4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Student zna </w:t>
            </w:r>
            <w:r w:rsidR="0081369F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stopniu zaawansowanym  pojęcia związane z wartością przedsiębiorstwa i posiada wiedzę na temat celów i funkcji wyceny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4A4C502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K_W02, K_W03,</w:t>
            </w:r>
          </w:p>
          <w:p w14:paraId="28590CCE" w14:textId="6EC9894A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B4CFF9E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1E9C2001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0664681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ABA1DE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6DCE24" w14:textId="3398CA14" w:rsidR="00910CA4" w:rsidRPr="00A77E36" w:rsidRDefault="00910CA4" w:rsidP="00F33B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wiedzę na temat  metod wyceny i rozumie ich sens oraz różnice.</w:t>
            </w:r>
          </w:p>
        </w:tc>
        <w:tc>
          <w:tcPr>
            <w:tcW w:w="1134" w:type="dxa"/>
            <w:gridSpan w:val="3"/>
            <w:vAlign w:val="center"/>
          </w:tcPr>
          <w:p w14:paraId="248A04BC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K_W04, K_W10</w:t>
            </w:r>
          </w:p>
        </w:tc>
        <w:tc>
          <w:tcPr>
            <w:tcW w:w="1034" w:type="dxa"/>
            <w:vAlign w:val="center"/>
          </w:tcPr>
          <w:p w14:paraId="5DE468FA" w14:textId="77777777" w:rsidR="00910CA4" w:rsidRPr="00A77E36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 i P</w:t>
            </w:r>
          </w:p>
        </w:tc>
      </w:tr>
      <w:tr w:rsidR="006A3F31" w:rsidRPr="00A77E36" w14:paraId="16D94FE4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66849064" w14:textId="77777777" w:rsidR="00910CA4" w:rsidRPr="00A77E36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A437DB" w14:textId="77777777" w:rsidR="00910CA4" w:rsidRPr="00A77E36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FF72C5" w14:textId="065E6CDB" w:rsidR="00910CA4" w:rsidRPr="00A77E36" w:rsidRDefault="006C4477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zaawansowanym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metody prognozowania wielkości finansowych</w:t>
            </w:r>
            <w:r w:rsidR="00910CA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36E2E1D5" w14:textId="77777777" w:rsidR="00910CA4" w:rsidRPr="00A77E36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K_W03, K_W04, K_W07, K_W11</w:t>
            </w:r>
          </w:p>
        </w:tc>
        <w:tc>
          <w:tcPr>
            <w:tcW w:w="1034" w:type="dxa"/>
            <w:vAlign w:val="center"/>
          </w:tcPr>
          <w:p w14:paraId="38FE824B" w14:textId="77777777" w:rsidR="00910CA4" w:rsidRPr="00A77E36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 i P</w:t>
            </w:r>
          </w:p>
        </w:tc>
      </w:tr>
      <w:tr w:rsidR="006A3F31" w:rsidRPr="00A77E36" w14:paraId="29CECF71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DA8CB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055D6E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21FDC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11E5C2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Potrafi szacować wartość przedsiębiorstwa różnymi metodami</w:t>
            </w:r>
          </w:p>
        </w:tc>
        <w:tc>
          <w:tcPr>
            <w:tcW w:w="1134" w:type="dxa"/>
            <w:gridSpan w:val="3"/>
            <w:vAlign w:val="center"/>
          </w:tcPr>
          <w:p w14:paraId="48A7FFD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K_U03, K_U04, K_U06, K_U09</w:t>
            </w:r>
          </w:p>
        </w:tc>
        <w:tc>
          <w:tcPr>
            <w:tcW w:w="1034" w:type="dxa"/>
            <w:vAlign w:val="center"/>
          </w:tcPr>
          <w:p w14:paraId="700FD0E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 i W</w:t>
            </w:r>
          </w:p>
        </w:tc>
      </w:tr>
      <w:tr w:rsidR="006A3F31" w:rsidRPr="00A77E36" w14:paraId="1F39591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DF8F67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534D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97DEE9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Potrafi opracować analizę fundamentalną i strategiczną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304F783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K_U08, </w:t>
            </w:r>
          </w:p>
          <w:p w14:paraId="73C2F13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AC25F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23353796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61A769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44F03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FBFB0EB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Potrafi wykorzystać wyniki analizy fundamentalnej do prognozowania działalności przedsiębiorstwa i budowania sprawozdań finansowych pro forma</w:t>
            </w:r>
          </w:p>
        </w:tc>
        <w:tc>
          <w:tcPr>
            <w:tcW w:w="1134" w:type="dxa"/>
            <w:gridSpan w:val="3"/>
            <w:vAlign w:val="center"/>
          </w:tcPr>
          <w:p w14:paraId="17F2D98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K_U03, </w:t>
            </w:r>
          </w:p>
          <w:p w14:paraId="5A8ECAD5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K_U04</w:t>
            </w:r>
          </w:p>
          <w:p w14:paraId="33082439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K_U08</w:t>
            </w:r>
          </w:p>
          <w:p w14:paraId="5A62663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BF7243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396FA09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4BA234A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CAEF98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C56568A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Potrafi ocenić, czy wartość przedsiębiorstwa wzrasta, czy jest konsumowana za pomocą metody EVA</w:t>
            </w:r>
          </w:p>
        </w:tc>
        <w:tc>
          <w:tcPr>
            <w:tcW w:w="1134" w:type="dxa"/>
            <w:gridSpan w:val="3"/>
            <w:vAlign w:val="center"/>
          </w:tcPr>
          <w:p w14:paraId="6742A81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K_U04, K_U08</w:t>
            </w:r>
          </w:p>
          <w:p w14:paraId="0336C6BC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772C800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 i W</w:t>
            </w:r>
          </w:p>
        </w:tc>
      </w:tr>
      <w:tr w:rsidR="006A3F31" w:rsidRPr="00A77E36" w14:paraId="27F0DF23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6F88C3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DE492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A92C5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217EBD6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Rozumie cele działalności gospodarczej w gospodarce rynkowej i konieczność godzenia interesów różnych grup interesariuszy</w:t>
            </w:r>
          </w:p>
        </w:tc>
        <w:tc>
          <w:tcPr>
            <w:tcW w:w="1134" w:type="dxa"/>
            <w:gridSpan w:val="3"/>
            <w:vAlign w:val="center"/>
          </w:tcPr>
          <w:p w14:paraId="2ABF5AD8" w14:textId="039965F3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0A0CCBBE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 i W</w:t>
            </w:r>
          </w:p>
        </w:tc>
      </w:tr>
      <w:tr w:rsidR="006A3F31" w:rsidRPr="00A77E36" w14:paraId="58458A98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EAD148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F8B46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2E23A5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Rozumie sens współpracy w grupie</w:t>
            </w:r>
          </w:p>
        </w:tc>
        <w:tc>
          <w:tcPr>
            <w:tcW w:w="1134" w:type="dxa"/>
            <w:gridSpan w:val="3"/>
            <w:vAlign w:val="center"/>
          </w:tcPr>
          <w:p w14:paraId="2B6EDAF2" w14:textId="33D2197A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6D22E42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1213C6B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EE2C347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6A87BB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DE60465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Dostrzega potrzebę korzystania z narzędzi informatycznych</w:t>
            </w:r>
          </w:p>
        </w:tc>
        <w:tc>
          <w:tcPr>
            <w:tcW w:w="1134" w:type="dxa"/>
            <w:gridSpan w:val="3"/>
            <w:vAlign w:val="center"/>
          </w:tcPr>
          <w:p w14:paraId="477986F1" w14:textId="06354474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C3AA6E4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70D4763" w14:textId="77777777" w:rsidTr="001376B6">
        <w:trPr>
          <w:trHeight w:val="255"/>
        </w:trPr>
        <w:tc>
          <w:tcPr>
            <w:tcW w:w="1101" w:type="dxa"/>
            <w:vMerge/>
          </w:tcPr>
          <w:p w14:paraId="43178234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EADA9B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7D164B9" w14:textId="77777777" w:rsidR="00910CA4" w:rsidRPr="00A77E36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Rozumie sens i potrzebę zarządzania wartością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0711BCCA" w14:textId="595399CC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  <w:p w14:paraId="4E8451F8" w14:textId="12D1BC13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K_K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08</w:t>
            </w:r>
          </w:p>
          <w:p w14:paraId="454986F6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</w:tcPr>
          <w:p w14:paraId="30CB6C7A" w14:textId="77777777" w:rsidR="00910CA4" w:rsidRPr="00A77E36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 i W</w:t>
            </w:r>
          </w:p>
        </w:tc>
      </w:tr>
    </w:tbl>
    <w:p w14:paraId="57D1014D" w14:textId="77777777" w:rsidR="00C43A50" w:rsidRPr="00A77E36" w:rsidRDefault="00C43A50" w:rsidP="00897139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A77E36">
        <w:rPr>
          <w:rFonts w:ascii="Times New Roman" w:hAnsi="Times New Roman" w:cs="Times New Roman"/>
          <w:color w:val="000000" w:themeColor="text1"/>
          <w:sz w:val="16"/>
          <w:szCs w:val="16"/>
        </w:rPr>
        <w:br w:type="page"/>
      </w:r>
    </w:p>
    <w:p w14:paraId="082BDCC3" w14:textId="77777777" w:rsidR="00C43A50" w:rsidRPr="00A77E36" w:rsidRDefault="00C43A50" w:rsidP="00C43A50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A3F31" w:rsidRPr="00A77E36" w14:paraId="460DD62C" w14:textId="77777777" w:rsidTr="001376B6">
        <w:tc>
          <w:tcPr>
            <w:tcW w:w="1929" w:type="dxa"/>
          </w:tcPr>
          <w:p w14:paraId="15C0ED00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550C968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74B5B4C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10FA3526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9D5B1AB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3FE588FA" w14:textId="77777777" w:rsidTr="001376B6">
        <w:tc>
          <w:tcPr>
            <w:tcW w:w="1929" w:type="dxa"/>
          </w:tcPr>
          <w:p w14:paraId="1BDE22CA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3E959D4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A27E792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3867A42C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  <w:p w14:paraId="7B1205AC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 praktyka zarzadzania (właściciel lub menedżer spółki).</w:t>
            </w:r>
          </w:p>
          <w:p w14:paraId="3415B5A0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3F31" w:rsidRPr="00A77E36" w14:paraId="478BB250" w14:textId="77777777" w:rsidTr="001376B6">
        <w:tc>
          <w:tcPr>
            <w:tcW w:w="9062" w:type="dxa"/>
            <w:gridSpan w:val="2"/>
          </w:tcPr>
          <w:p w14:paraId="63C4AE18" w14:textId="77777777" w:rsidR="006C4477" w:rsidRPr="00A77E36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B57AF4E" w14:textId="77777777" w:rsidR="006C4477" w:rsidRPr="00A77E36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DECFBFB" w14:textId="77777777" w:rsidR="006C4477" w:rsidRPr="00A77E36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C4477" w:rsidRPr="00A77E36" w14:paraId="709718F6" w14:textId="77777777" w:rsidTr="001376B6">
        <w:trPr>
          <w:trHeight w:val="3266"/>
        </w:trPr>
        <w:tc>
          <w:tcPr>
            <w:tcW w:w="9062" w:type="dxa"/>
            <w:gridSpan w:val="2"/>
          </w:tcPr>
          <w:p w14:paraId="1C447CBF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Wprowadzenie – cele zarządzania przedsiębiorstwem.</w:t>
            </w:r>
          </w:p>
          <w:p w14:paraId="0A726037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Pojęcie wartości.</w:t>
            </w:r>
          </w:p>
          <w:p w14:paraId="60E1D3A1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Pojęcie wartości przedsiębiorstwa: rynkowa, ekonomiczna, majątkowa.</w:t>
            </w:r>
          </w:p>
          <w:p w14:paraId="5280A36D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 i funkcje wyceny. Ustalanie ceny minimalnej i maksymalnej.</w:t>
            </w:r>
          </w:p>
          <w:p w14:paraId="2C0A6191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Klasyfikacja metod wyceny.</w:t>
            </w:r>
          </w:p>
          <w:p w14:paraId="254DD0C4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Majątkowe metody wyceny.</w:t>
            </w:r>
          </w:p>
          <w:p w14:paraId="354EC7EB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Dochodowe metody wyceny – idea i metodyka.</w:t>
            </w:r>
          </w:p>
          <w:p w14:paraId="2A585E9C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Dochodowe metody wyceny – prognozowanie strumieni pieniężnych, stopy dyskontowej, wartości rezydualnej.</w:t>
            </w:r>
          </w:p>
          <w:p w14:paraId="1B325127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Wykorzystanie funkcji Excela w dochodowych metodach wyceny.</w:t>
            </w:r>
          </w:p>
          <w:p w14:paraId="74600DC5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wyceny przedsiębiorstwa – mieszane. </w:t>
            </w:r>
          </w:p>
          <w:p w14:paraId="23FD3F25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rynkowe – porównawcze.</w:t>
            </w:r>
          </w:p>
          <w:p w14:paraId="456C3C97" w14:textId="77777777" w:rsidR="006C4477" w:rsidRPr="00A77E36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Szacowanie wartości dodanej – EVA, i wartości rynkowej metodą MVA.</w:t>
            </w:r>
          </w:p>
          <w:p w14:paraId="645D5800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 praktyka zarzadzania (właściciel lub menedżer spółki).</w:t>
            </w:r>
          </w:p>
          <w:p w14:paraId="6C05EE76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E1897A" w14:textId="3A9A0560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Zaliczenie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egzamin pisemno-ustny</w:t>
            </w:r>
          </w:p>
          <w:p w14:paraId="54739139" w14:textId="4B63E8E2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FA58CBA" w14:textId="77777777" w:rsidR="00C43A50" w:rsidRPr="00A77E36" w:rsidRDefault="00C43A50" w:rsidP="00C43A5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6A3F31" w:rsidRPr="00A77E36" w14:paraId="3CD5CBB4" w14:textId="77777777" w:rsidTr="001376B6">
        <w:tc>
          <w:tcPr>
            <w:tcW w:w="1928" w:type="dxa"/>
          </w:tcPr>
          <w:p w14:paraId="3D14A30C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BBFD75A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9B58949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74609D71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984F5C8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5EABA0AE" w14:textId="77777777" w:rsidTr="001376B6">
        <w:tc>
          <w:tcPr>
            <w:tcW w:w="1928" w:type="dxa"/>
          </w:tcPr>
          <w:p w14:paraId="70F48E41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10259F5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02420012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09EADECF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Konsultowanie i obserwacja pracy studentów podczas realizacji projektu wyceny wartości przedsiębiorstwa dwoma metodami – DCF i dowolną inną</w:t>
            </w:r>
          </w:p>
          <w:p w14:paraId="3AB22113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3F31" w:rsidRPr="00A77E36" w14:paraId="70AB21A5" w14:textId="77777777" w:rsidTr="001376B6">
        <w:tc>
          <w:tcPr>
            <w:tcW w:w="9062" w:type="dxa"/>
            <w:gridSpan w:val="2"/>
          </w:tcPr>
          <w:p w14:paraId="794017B0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AD9AB08" w14:textId="77777777" w:rsidR="00C43A50" w:rsidRPr="00A77E36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B83218D" w14:textId="77777777" w:rsidR="00C43A50" w:rsidRPr="00A77E36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43A50" w:rsidRPr="00A77E36" w14:paraId="4E720126" w14:textId="77777777" w:rsidTr="001376B6">
        <w:trPr>
          <w:trHeight w:val="2670"/>
        </w:trPr>
        <w:tc>
          <w:tcPr>
            <w:tcW w:w="9062" w:type="dxa"/>
            <w:gridSpan w:val="2"/>
          </w:tcPr>
          <w:p w14:paraId="3351291D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Prezentacja etapów realizacji projektów, dyskusja i konsultacja</w:t>
            </w:r>
          </w:p>
          <w:p w14:paraId="4BA313DA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 wyceny wartości przedsiębiorstwa i prezentacja wybranych spółek do wyceny metodą DCF.</w:t>
            </w:r>
          </w:p>
          <w:p w14:paraId="4A3D75A0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makro i mikro ekonomiczna.</w:t>
            </w:r>
          </w:p>
          <w:p w14:paraId="32D65664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strategiczna i finansowa wybranych spółek.</w:t>
            </w:r>
          </w:p>
          <w:p w14:paraId="63BCF6F1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Prognozowanie i planowanie przyszłej działalności wybranych spółek.</w:t>
            </w:r>
          </w:p>
          <w:p w14:paraId="635A79BA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finansowa wybranych spółek dla celów wyceny.</w:t>
            </w:r>
          </w:p>
          <w:p w14:paraId="20FCD047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Prognozowanie przepływów pieniężnych wybranych spółek, analiza scenariuszy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 (z wykorzystaniem funkcji Excela).</w:t>
            </w:r>
          </w:p>
          <w:p w14:paraId="1DCF095D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Przygotowanie i analiza sprawozdań finansowych pro forma.</w:t>
            </w:r>
          </w:p>
          <w:p w14:paraId="2AA6F8E6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Prognozowanie kosztu kapitału  (z wykorzystaniem funkcji Excela).</w:t>
            </w:r>
          </w:p>
          <w:p w14:paraId="62A7474D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Obliczenie wartości wybranych spółek metodą DCF  (z wykorzystaniem funkcji Excela).</w:t>
            </w:r>
          </w:p>
          <w:p w14:paraId="46673435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Obliczenie wartości wybranych spółek metodą majątkową.</w:t>
            </w:r>
          </w:p>
          <w:p w14:paraId="004AA9ED" w14:textId="77777777" w:rsidR="006C4477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porównawcza otrzymanych wyników.</w:t>
            </w:r>
          </w:p>
          <w:p w14:paraId="267AC205" w14:textId="4B65A650" w:rsidR="00C43A50" w:rsidRPr="00A77E36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Zaliczenie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ocena projektu (80 pkt.), ocena prezentacji realizacji kolejnych etapów projektu, ocena umiejętności wyciągania wniosków (20 pkt.)</w:t>
            </w:r>
          </w:p>
        </w:tc>
      </w:tr>
    </w:tbl>
    <w:p w14:paraId="06A2E5A7" w14:textId="77777777" w:rsidR="00C43A50" w:rsidRPr="00A77E36" w:rsidRDefault="00C43A50" w:rsidP="00C43A5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250D8CA" w14:textId="77777777" w:rsidR="00C43A50" w:rsidRPr="00A77E36" w:rsidRDefault="00C43A50" w:rsidP="00C43A50">
      <w:pPr>
        <w:pStyle w:val="Bezodstpw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3F31" w:rsidRPr="00A77E36" w14:paraId="6CECF9A5" w14:textId="77777777" w:rsidTr="001376B6">
        <w:tc>
          <w:tcPr>
            <w:tcW w:w="668" w:type="dxa"/>
          </w:tcPr>
          <w:p w14:paraId="62997BCC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352F26B7" w14:textId="28C0217B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Copeland T., Koller T., Murrier J., Wycena: mierzenie i kształtowanie wartości firm, WIG - Press, Warszawa 2013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A77E36" w14:paraId="302AE8C2" w14:textId="77777777" w:rsidTr="001376B6">
        <w:tc>
          <w:tcPr>
            <w:tcW w:w="668" w:type="dxa"/>
          </w:tcPr>
          <w:p w14:paraId="5A320D80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4D3CCA54" w14:textId="6DD145D2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Wilimowska Z. Metody wyceny wartości przedsiębiorstw, Oficyna Wydawnicza PANS w Nysie, Nysa 2023.</w:t>
            </w:r>
          </w:p>
        </w:tc>
      </w:tr>
      <w:tr w:rsidR="006A3F31" w:rsidRPr="00A77E36" w14:paraId="3A7D1C01" w14:textId="77777777" w:rsidTr="001376B6">
        <w:tc>
          <w:tcPr>
            <w:tcW w:w="668" w:type="dxa"/>
          </w:tcPr>
          <w:p w14:paraId="7930380F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</w:tcPr>
          <w:p w14:paraId="49E392A2" w14:textId="06D95C09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Cwynar W., Cwynar A., Zarządzanie wartością spółki kapitałowej, Fundacja Rozwoju Rachunkowości, </w:t>
            </w:r>
            <w:r w:rsidR="003A03DD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Warszawa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2002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A77E36" w14:paraId="396EF164" w14:textId="77777777" w:rsidTr="001376B6">
        <w:tc>
          <w:tcPr>
            <w:tcW w:w="668" w:type="dxa"/>
          </w:tcPr>
          <w:p w14:paraId="6CA83351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0BC5AC48" w14:textId="458BB8CC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Dudycz T., Zarządzanie wartością przedsiębiorstwa, PWE, Warszawa 2005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3A50" w:rsidRPr="00A77E36" w14:paraId="161A358A" w14:textId="77777777" w:rsidTr="001376B6">
        <w:tc>
          <w:tcPr>
            <w:tcW w:w="668" w:type="dxa"/>
          </w:tcPr>
          <w:p w14:paraId="702F5BBF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3DFA718" w14:textId="275F6B83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Wilimowska Z., Wilimowski M., Sztuka zarządzania finansami, , TNOiK OPO, </w:t>
            </w:r>
            <w:r w:rsidR="003A03DD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Bydgoszcz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6849F3E" w14:textId="77777777" w:rsidR="00C43A50" w:rsidRPr="00A77E36" w:rsidRDefault="00C43A50" w:rsidP="00C43A50">
      <w:pPr>
        <w:pStyle w:val="Bezodstpw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8DDB22A" w14:textId="77777777" w:rsidR="00C43A50" w:rsidRPr="00A77E36" w:rsidRDefault="00C43A50" w:rsidP="00C43A50">
      <w:pPr>
        <w:pStyle w:val="Bezodstpw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3F31" w:rsidRPr="00A77E36" w14:paraId="6743F873" w14:textId="77777777" w:rsidTr="001376B6">
        <w:tc>
          <w:tcPr>
            <w:tcW w:w="668" w:type="dxa"/>
          </w:tcPr>
          <w:p w14:paraId="5C08C847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57F82F85" w14:textId="5BAC6F9A" w:rsidR="00C43A50" w:rsidRPr="00A77E36" w:rsidRDefault="003B783B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Panfil M., Szablewski A. (red.), 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wyceny spółki: perspektywa klienta i inwestora, Poltext, Warszawa 2007</w:t>
            </w:r>
            <w:r w:rsidR="003A03DD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A3F31" w:rsidRPr="008512A2" w14:paraId="693E42A9" w14:textId="77777777" w:rsidTr="001376B6">
        <w:tc>
          <w:tcPr>
            <w:tcW w:w="668" w:type="dxa"/>
          </w:tcPr>
          <w:p w14:paraId="359F4CA3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B4BE288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6A3F31" w:rsidRPr="00A77E36" w14:paraId="1BFD6B8C" w14:textId="77777777" w:rsidTr="001376B6">
        <w:trPr>
          <w:trHeight w:val="438"/>
        </w:trPr>
        <w:tc>
          <w:tcPr>
            <w:tcW w:w="668" w:type="dxa"/>
          </w:tcPr>
          <w:p w14:paraId="149043A2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D7F6973" w14:textId="0AAADCED" w:rsidR="00C43A50" w:rsidRPr="00A77E36" w:rsidRDefault="003B783B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Zarzecki D. (red.), 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wyceny przedsiębiorstw: zarys teorii a praktyka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Wyd. Naukowe 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Uniwersytet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Szczeciński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ego, Szczecin </w:t>
            </w:r>
            <w:r w:rsidR="00C43A50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2000.</w:t>
            </w:r>
          </w:p>
        </w:tc>
      </w:tr>
      <w:tr w:rsidR="006A3F31" w:rsidRPr="00A77E36" w14:paraId="59CD6517" w14:textId="77777777" w:rsidTr="001376B6">
        <w:tc>
          <w:tcPr>
            <w:tcW w:w="668" w:type="dxa"/>
          </w:tcPr>
          <w:p w14:paraId="64139C9E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F6C5388" w14:textId="2A04003D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Panfil M., Szablewski A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Wycena przedsiębiorstwa. Od teorii do praktyki, Poltext, 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Warszawa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8512A2" w14:paraId="77324688" w14:textId="77777777" w:rsidTr="001376B6">
        <w:tc>
          <w:tcPr>
            <w:tcW w:w="668" w:type="dxa"/>
          </w:tcPr>
          <w:p w14:paraId="37AC17A5" w14:textId="77777777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013EB2F" w14:textId="0049A78F" w:rsidR="00C43A50" w:rsidRPr="00A77E36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Wilimowska Z., Class script for the project, Company valuation via DCF method, Oficyna Wydawnicza PWSZ w Nysie, 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Nysa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2022</w:t>
            </w:r>
            <w:r w:rsidR="003B783B" w:rsidRPr="00A77E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</w:tbl>
    <w:p w14:paraId="5EC8D527" w14:textId="77777777" w:rsidR="00C43A50" w:rsidRPr="00A77E36" w:rsidRDefault="00C43A50" w:rsidP="00C43A50">
      <w:pPr>
        <w:pStyle w:val="Bezodstpw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59A61BD9" w14:textId="77777777" w:rsidR="00C43A50" w:rsidRPr="00A77E36" w:rsidRDefault="00C43A50" w:rsidP="00C43A50">
      <w:pPr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  <w:r w:rsidRPr="00A77E3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en-US"/>
        </w:rPr>
        <w:br w:type="page"/>
      </w:r>
    </w:p>
    <w:p w14:paraId="0EE6A350" w14:textId="2CAF90F9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13ACE81" w14:textId="4113F0AE" w:rsidR="00BF406A" w:rsidRPr="00A77E36" w:rsidRDefault="00BF406A" w:rsidP="00EB7CB5">
      <w:pPr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3810F99D" w14:textId="77777777" w:rsidR="00BF406A" w:rsidRPr="00A77E36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p w14:paraId="7E44D233" w14:textId="77777777" w:rsidR="00BF406A" w:rsidRPr="00A77E36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6A3F31" w:rsidRPr="00A77E36" w14:paraId="361FF72B" w14:textId="77777777" w:rsidTr="008238D0">
        <w:trPr>
          <w:trHeight w:val="501"/>
        </w:trPr>
        <w:tc>
          <w:tcPr>
            <w:tcW w:w="2646" w:type="dxa"/>
            <w:gridSpan w:val="4"/>
            <w:vAlign w:val="center"/>
          </w:tcPr>
          <w:p w14:paraId="3140EA6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6C952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Audyt i kontrola finansowa</w:t>
            </w:r>
          </w:p>
        </w:tc>
        <w:tc>
          <w:tcPr>
            <w:tcW w:w="0" w:type="auto"/>
            <w:gridSpan w:val="3"/>
            <w:vAlign w:val="center"/>
          </w:tcPr>
          <w:p w14:paraId="3AA3EEE9" w14:textId="62A1F48E" w:rsidR="00BF406A" w:rsidRPr="00A77E36" w:rsidRDefault="00ED6FC8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E113B62" w14:textId="1AED0094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de-DE"/>
              </w:rPr>
            </w:pPr>
          </w:p>
        </w:tc>
      </w:tr>
      <w:tr w:rsidR="006A3F31" w:rsidRPr="00A77E36" w14:paraId="37F70A5C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0359FAED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DFC0275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612258A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B554CAE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26B8036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604027EB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7DAFF1FB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1E318ED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34EC59F4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8484AD3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86B3C12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Rachunkowość i kontrola finansowa, RIKF</w:t>
            </w:r>
          </w:p>
        </w:tc>
      </w:tr>
      <w:tr w:rsidR="006A3F31" w:rsidRPr="00A77E36" w14:paraId="2D0C51C1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6A43B031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1CB3DBD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2DCF3CF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4CA927A3" w14:textId="77777777" w:rsidR="00BF406A" w:rsidRPr="00A77E36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0627FD8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25BE2068" w14:textId="77777777" w:rsidTr="008238D0">
        <w:trPr>
          <w:trHeight w:val="395"/>
        </w:trPr>
        <w:tc>
          <w:tcPr>
            <w:tcW w:w="2896" w:type="dxa"/>
            <w:gridSpan w:val="5"/>
            <w:vAlign w:val="center"/>
          </w:tcPr>
          <w:p w14:paraId="02628BC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9980B2F" w14:textId="481F6C2A" w:rsidR="00BF406A" w:rsidRPr="00A77E36" w:rsidRDefault="00F33BB2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BF406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78F1DA0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14601C0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6EB7372E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09EE00C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AA0F20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B724D5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B0EB98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EF1757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336FB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1,44</w:t>
            </w:r>
          </w:p>
        </w:tc>
        <w:tc>
          <w:tcPr>
            <w:tcW w:w="0" w:type="auto"/>
            <w:gridSpan w:val="2"/>
            <w:vAlign w:val="center"/>
          </w:tcPr>
          <w:p w14:paraId="3052203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9A9C7A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2,48</w:t>
            </w:r>
          </w:p>
        </w:tc>
        <w:tc>
          <w:tcPr>
            <w:tcW w:w="0" w:type="auto"/>
            <w:vMerge/>
            <w:vAlign w:val="center"/>
          </w:tcPr>
          <w:p w14:paraId="615E037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1A7639C8" w14:textId="77777777" w:rsidTr="008238D0">
        <w:tc>
          <w:tcPr>
            <w:tcW w:w="0" w:type="auto"/>
            <w:gridSpan w:val="2"/>
            <w:vMerge/>
            <w:vAlign w:val="center"/>
          </w:tcPr>
          <w:p w14:paraId="05CCC8D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C418D9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9E1972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E70569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36B7754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71B70D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2C4196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810757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72475EA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44937D4E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93AF66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60B717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00C7D8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A379C34" w14:textId="0757504F" w:rsidR="00BF406A" w:rsidRPr="00A77E36" w:rsidRDefault="004367AC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12701E4E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6A3F31" w:rsidRPr="00A77E36" w14:paraId="62DF7DDA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7069E48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3F30ECB" w14:textId="70A0FFA2" w:rsidR="00BF406A" w:rsidRPr="00A77E36" w:rsidRDefault="00D66A14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6E8B4507" w14:textId="70D5AD4C" w:rsidR="00BF406A" w:rsidRPr="00A77E36" w:rsidRDefault="00D66A14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6FE4221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1DFCB2A3" w14:textId="77777777" w:rsidR="00BF406A" w:rsidRPr="00A77E36" w:rsidRDefault="00BF406A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025DC872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6A3F31" w:rsidRPr="00A77E36" w14:paraId="0FC1BE22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2EBF62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14E29FB" w14:textId="1A9FCD51" w:rsidR="00BF406A" w:rsidRPr="00A77E36" w:rsidRDefault="00D66A14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4EAD3B6E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0" w:type="auto"/>
            <w:vAlign w:val="center"/>
          </w:tcPr>
          <w:p w14:paraId="66CDBC1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3653" w:type="dxa"/>
            <w:gridSpan w:val="5"/>
            <w:vAlign w:val="center"/>
          </w:tcPr>
          <w:p w14:paraId="7DB64D2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5BA6F8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C54E428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3C55D1FF" w14:textId="77777777" w:rsidTr="008238D0">
        <w:tc>
          <w:tcPr>
            <w:tcW w:w="0" w:type="auto"/>
            <w:vAlign w:val="center"/>
          </w:tcPr>
          <w:p w14:paraId="16A7CB8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E380E8D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07931184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013A3B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C7C3DC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455AF22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07B920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25EB9FA8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43660784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C3B31A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5ED110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2B27A28" w14:textId="6E600202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Ma 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wiedzę na temat założeń teoretycznych i przykładów zastosowania rewizji sprawozdań finansowych oraz obszarów kontroli finansowo – księgowej.</w:t>
            </w:r>
          </w:p>
          <w:p w14:paraId="040510C0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1603C6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FA7DD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K_W01</w:t>
            </w:r>
          </w:p>
          <w:p w14:paraId="6BBB221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K_W04</w:t>
            </w:r>
          </w:p>
          <w:p w14:paraId="0518673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K_W05</w:t>
            </w:r>
          </w:p>
          <w:p w14:paraId="143C50C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K_W06</w:t>
            </w:r>
          </w:p>
          <w:p w14:paraId="68F35A5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K_W12</w:t>
            </w:r>
          </w:p>
          <w:p w14:paraId="5ADDFEC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849242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1CB705B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5B58B3E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FB079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D5E7DFF" w14:textId="25E3B82E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Zna </w:t>
            </w:r>
            <w:r w:rsidR="003C1AD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w stopniu 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zaawansowanym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0D14998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A5357A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K_W01</w:t>
            </w:r>
          </w:p>
          <w:p w14:paraId="1A5608D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K_W04</w:t>
            </w:r>
          </w:p>
          <w:p w14:paraId="719F01C4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K_W05</w:t>
            </w:r>
          </w:p>
          <w:p w14:paraId="7C13A33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K_W06</w:t>
            </w:r>
          </w:p>
          <w:p w14:paraId="1869DEF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K_W12</w:t>
            </w:r>
          </w:p>
          <w:p w14:paraId="309C2737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92F43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A3F31" w:rsidRPr="00A77E36" w14:paraId="38CDBB0D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3463185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8AAB4A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7E130B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517230B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63A81DC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38C6C9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K_U04</w:t>
            </w:r>
          </w:p>
          <w:p w14:paraId="7D2F716A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K_U06</w:t>
            </w:r>
          </w:p>
          <w:p w14:paraId="201EDA0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K_U07</w:t>
            </w:r>
          </w:p>
          <w:p w14:paraId="5AA03050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E6A561D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76635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8116C06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78DAF46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89EA32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EA4ADE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3147042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C7766C0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K_U04</w:t>
            </w:r>
          </w:p>
          <w:p w14:paraId="5BAD7CA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K_U06</w:t>
            </w:r>
          </w:p>
          <w:p w14:paraId="29943FFB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K_U07</w:t>
            </w:r>
          </w:p>
          <w:p w14:paraId="376738D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FC032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6DCDAF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69E3E4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58872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44ED01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1E452E6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122D1D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K_U04</w:t>
            </w:r>
          </w:p>
          <w:p w14:paraId="57598980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K_U06</w:t>
            </w:r>
          </w:p>
          <w:p w14:paraId="20FCD6C8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K_U07</w:t>
            </w:r>
          </w:p>
          <w:p w14:paraId="1EC883FC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7C1F6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BB14D1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DFF439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8A8E0D5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1C63912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C8864BF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  <w:p w14:paraId="678DBADE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0B912A34" w14:textId="03738FF0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  <w:p w14:paraId="5B0CCC0E" w14:textId="6B0B23B0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  <w:p w14:paraId="14FD13A6" w14:textId="30472812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BE7839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W,P</w:t>
            </w:r>
          </w:p>
        </w:tc>
      </w:tr>
      <w:tr w:rsidR="006A3F31" w:rsidRPr="00A77E36" w14:paraId="1C91A85A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2BE66B01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A3D96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5D94985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Jest świadomy odpowiedzialności pracowników, w szczególności działów finansowo-księgowych za właściwe procesy kontrolne w obszarze finansowo-księgowym.</w:t>
            </w:r>
          </w:p>
          <w:p w14:paraId="3BE6571F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0EA91802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K_K01</w:t>
            </w:r>
          </w:p>
        </w:tc>
        <w:tc>
          <w:tcPr>
            <w:tcW w:w="0" w:type="auto"/>
            <w:vAlign w:val="center"/>
          </w:tcPr>
          <w:p w14:paraId="080AACBE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6A3F31" w:rsidRPr="00A77E36" w14:paraId="2F97F154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1AF4486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8B8598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0B90E5B3" w14:textId="0C3F54F0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świadomy konieczności reagowania na zmieniające się normy prawne, warunki gospodarcze oraz rozwój nauk ekonomicznych, w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tym rachunkowości i finansów.</w:t>
            </w:r>
          </w:p>
          <w:p w14:paraId="50C8B076" w14:textId="77777777" w:rsidR="00BF406A" w:rsidRPr="00A77E36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634AFC6F" w14:textId="04E75652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EC3260F" w14:textId="77777777" w:rsidR="00BF406A" w:rsidRPr="00A77E36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</w:tbl>
    <w:p w14:paraId="44C68B4B" w14:textId="10F1CDD6" w:rsidR="00BF406A" w:rsidRPr="00A77E36" w:rsidRDefault="00BF406A" w:rsidP="00304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br w:type="page"/>
      </w:r>
      <w:bookmarkStart w:id="3" w:name="_Hlk108765060"/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lastRenderedPageBreak/>
        <w:t>Treści kształcenia</w:t>
      </w:r>
    </w:p>
    <w:bookmarkEnd w:id="3"/>
    <w:p w14:paraId="0FDA836E" w14:textId="77777777" w:rsidR="00BF406A" w:rsidRPr="00A77E36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6A3F31" w:rsidRPr="00A77E36" w14:paraId="2417CEF1" w14:textId="77777777" w:rsidTr="00820897">
        <w:tc>
          <w:tcPr>
            <w:tcW w:w="1931" w:type="dxa"/>
          </w:tcPr>
          <w:p w14:paraId="54F8ABF5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769B9E8" w14:textId="5E0DDD89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795F5F2" w14:textId="44E384C8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2987716E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6D77E5E" w14:textId="4C174414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067FC903" w14:textId="77777777" w:rsidTr="009002B3">
        <w:tc>
          <w:tcPr>
            <w:tcW w:w="1931" w:type="dxa"/>
          </w:tcPr>
          <w:p w14:paraId="4CF0DBDE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F2FA35F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719B578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083452BA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C6269C1" w14:textId="3C2590E4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6A3F31" w:rsidRPr="00A77E36" w14:paraId="1732C142" w14:textId="77777777" w:rsidTr="009C18E5">
        <w:tc>
          <w:tcPr>
            <w:tcW w:w="9062" w:type="dxa"/>
            <w:gridSpan w:val="2"/>
          </w:tcPr>
          <w:p w14:paraId="3856B06C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0BAE750" w14:textId="77777777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243341A" w14:textId="2080B59C" w:rsidR="001C1451" w:rsidRPr="00A77E36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C1451" w:rsidRPr="00A77E36" w14:paraId="349AD02C" w14:textId="77777777" w:rsidTr="001C1451">
        <w:trPr>
          <w:trHeight w:val="8484"/>
        </w:trPr>
        <w:tc>
          <w:tcPr>
            <w:tcW w:w="9062" w:type="dxa"/>
            <w:gridSpan w:val="2"/>
          </w:tcPr>
          <w:p w14:paraId="4ABA6156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  <w:p w14:paraId="6B34F030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  <w:p w14:paraId="68EF5A5F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Istota i podstawy prawne audytu wewnętrznego. Zakres przedmiotowy i podmiotowy audytu wewnętrznego.</w:t>
            </w:r>
          </w:p>
          <w:p w14:paraId="416ACEF2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  <w:p w14:paraId="3991EAFD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  <w:p w14:paraId="2DF0B3EB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Audyt sprawozdań finansowych, elektroniczna procedura badań, e-audyt</w:t>
            </w:r>
          </w:p>
          <w:p w14:paraId="06330735" w14:textId="54CB527F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Kontrola środków 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pieniężnych (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formy rozliczeń pieniężnych, ograniczenie obrotu gotówkowego, rozliczenia bezgotówkowe, obowiązki kasjera, kontrola kasy i obrotów na rachunkach bankowych).</w:t>
            </w:r>
          </w:p>
          <w:p w14:paraId="6EA81EA5" w14:textId="5D4A654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rozrachunków i roszczeń (rodzaje rozrachunków i ich dokumentacja, kontrola rozrachunków z kontrahentami, rozrachunków publicznoprawnych, rozrachunków z pracownikami i pozostałych rozrachunków).</w:t>
            </w:r>
          </w:p>
          <w:p w14:paraId="42AC8818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zapasów  (rodzaje zapasów, podstawy gospodarki magazynowej. odpowiedzialność materialna za stan zapasów, kontrola stanu zapasów, dokumentacja przychodu i rozchodu zapasów).</w:t>
            </w:r>
          </w:p>
          <w:p w14:paraId="6FEDC6C6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 oraz wartości niematerialnych i prawnych).</w:t>
            </w:r>
          </w:p>
          <w:p w14:paraId="0FEF93C4" w14:textId="11FD3B5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zatrudnienia i wynagrodzeń (nawiązywanie stosunku pracy, prawa i obowiązki pracownika i pracodawcy, systemy płac, listy płac, umowy zlecenia i umowy o dzieło, dokumentacja wynagrodzeń, składek ZUS i świadczeń z ubezpieczeń społecznych).</w:t>
            </w:r>
          </w:p>
          <w:p w14:paraId="7504872A" w14:textId="77777777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  <w:p w14:paraId="49C2429B" w14:textId="75BFF3D3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 tytułu przychodów).</w:t>
            </w:r>
          </w:p>
          <w:p w14:paraId="3C8200F6" w14:textId="3D02EBF3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środków trwałych w budowie (kryteria kontroli inwestycji rzeczowych, kontrola</w:t>
            </w:r>
            <w:r w:rsidR="00F33BB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dokumentacji inwestycyjnej, umowy o budowę).</w:t>
            </w:r>
          </w:p>
          <w:p w14:paraId="626BB03C" w14:textId="790B398E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funduszy i kapitałów (rodzaje kapitałów i funduszy, podstawy prawne tworzenia kapitałów i funduszy, fundusze w przedsiębiorstwach państwowych, fundusze specjalne).</w:t>
            </w:r>
          </w:p>
          <w:p w14:paraId="5854E9F4" w14:textId="3422A1D8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rozliczenie różnic inwentaryzacyjnych). </w:t>
            </w:r>
          </w:p>
          <w:p w14:paraId="4CA00EA8" w14:textId="01322E10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Kontrola systemów informatycznych stosowanych w obszarze finansowo-księgowym.</w:t>
            </w:r>
          </w:p>
          <w:p w14:paraId="706A2F05" w14:textId="68441529" w:rsidR="001C1451" w:rsidRPr="00A77E36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Specyfika kontroli finansowej w jednostkach usługowych, handlowych oraz wytwórczych – podobieństwa i różnice w zakresie kontroli.</w:t>
            </w:r>
          </w:p>
        </w:tc>
      </w:tr>
    </w:tbl>
    <w:p w14:paraId="63907394" w14:textId="74AA2A2A" w:rsidR="003041F4" w:rsidRPr="00A77E36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F208931" w14:textId="5E3BE10F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A35E87F" w14:textId="41252721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95AF268" w14:textId="41125C51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86C75C6" w14:textId="73EF31C6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A557B15" w14:textId="7C5F9BBC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AE66398" w14:textId="7387B86D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8BB1154" w14:textId="7B94945C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E0C8D41" w14:textId="1293A599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5448DC9" w14:textId="7200427D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F03B9E3" w14:textId="77777777" w:rsidR="00B221AA" w:rsidRPr="00A77E36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9B467EA" w14:textId="77777777" w:rsidR="003041F4" w:rsidRPr="00A77E36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6A3F31" w:rsidRPr="00A77E36" w14:paraId="4640B139" w14:textId="77777777" w:rsidTr="00114ED7">
        <w:tc>
          <w:tcPr>
            <w:tcW w:w="1924" w:type="dxa"/>
          </w:tcPr>
          <w:p w14:paraId="406B9A34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0364F37" w14:textId="3E899D7D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99A9620" w14:textId="431E65DB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630C4546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2321447" w14:textId="68CA8530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1F638608" w14:textId="77777777" w:rsidTr="00863F2B">
        <w:tc>
          <w:tcPr>
            <w:tcW w:w="1924" w:type="dxa"/>
          </w:tcPr>
          <w:p w14:paraId="0DD1027B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2658D9C3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39A6E6B5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4CF99F5D" w14:textId="77777777" w:rsidR="001C1451" w:rsidRPr="00A77E36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Realizacja projektu. Projekt, z kontrolą przygotowania teoretycznego do projektu i jego oceną. Prezentacja omawianych metod. Prezentacja wyników projektu przez studentów.</w:t>
            </w:r>
          </w:p>
        </w:tc>
      </w:tr>
      <w:tr w:rsidR="006A3F31" w:rsidRPr="00A77E36" w14:paraId="3665EF0F" w14:textId="77777777" w:rsidTr="00CE0DEC">
        <w:tc>
          <w:tcPr>
            <w:tcW w:w="9062" w:type="dxa"/>
            <w:gridSpan w:val="2"/>
          </w:tcPr>
          <w:p w14:paraId="3CDA86DE" w14:textId="77777777" w:rsidR="000B41AB" w:rsidRPr="00A77E36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674B57D" w14:textId="77777777" w:rsidR="000B41AB" w:rsidRPr="00A77E36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5ECE9639" w14:textId="1E233624" w:rsidR="000B41AB" w:rsidRPr="00A77E36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41AB" w:rsidRPr="00A77E36" w14:paraId="121515B2" w14:textId="77777777" w:rsidTr="00B91733">
        <w:trPr>
          <w:trHeight w:val="1420"/>
        </w:trPr>
        <w:tc>
          <w:tcPr>
            <w:tcW w:w="9062" w:type="dxa"/>
            <w:gridSpan w:val="2"/>
          </w:tcPr>
          <w:p w14:paraId="12101BB6" w14:textId="77777777" w:rsidR="000B41AB" w:rsidRPr="00A77E36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Przygotowanie planu audytu. </w:t>
            </w:r>
          </w:p>
          <w:p w14:paraId="0F03E00C" w14:textId="77777777" w:rsidR="000B41AB" w:rsidRPr="00A77E36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Przygotowanie i przeprowadzenie programu zadania audytowego.</w:t>
            </w:r>
          </w:p>
          <w:p w14:paraId="22B6F86A" w14:textId="77777777" w:rsidR="000B41AB" w:rsidRPr="00A77E36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Składanie sprawozdań.</w:t>
            </w:r>
          </w:p>
          <w:p w14:paraId="6064BBFE" w14:textId="77777777" w:rsidR="000B41AB" w:rsidRPr="00A77E36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Czynności sprawdzające.</w:t>
            </w:r>
          </w:p>
          <w:p w14:paraId="6F545A32" w14:textId="138CF60A" w:rsidR="000B41AB" w:rsidRPr="00A77E36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</w:tr>
    </w:tbl>
    <w:p w14:paraId="4E0D965C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A4E32A4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4F9BB03" w14:textId="77777777" w:rsidR="00BF406A" w:rsidRPr="00A77E36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A3F31" w:rsidRPr="008512A2" w14:paraId="48A3A0D0" w14:textId="77777777" w:rsidTr="001B4240">
        <w:tc>
          <w:tcPr>
            <w:tcW w:w="675" w:type="dxa"/>
          </w:tcPr>
          <w:p w14:paraId="733EAD5D" w14:textId="77777777" w:rsidR="00530233" w:rsidRPr="00A77E36" w:rsidRDefault="00530233" w:rsidP="001B42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1.</w:t>
            </w:r>
          </w:p>
        </w:tc>
        <w:tc>
          <w:tcPr>
            <w:tcW w:w="8537" w:type="dxa"/>
            <w:vAlign w:val="bottom"/>
          </w:tcPr>
          <w:p w14:paraId="468DCAA3" w14:textId="014258D7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  <w:t xml:space="preserve">ACCA: audit and assurance, study text, practice&amp;revision </w:t>
            </w:r>
            <w:r w:rsidR="00F33BB2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  <w:t>kit,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  <w:t xml:space="preserve"> BPP</w:t>
            </w:r>
            <w:r w:rsidR="003A03DD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  <w:t>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AU"/>
              </w:rPr>
              <w:t xml:space="preserve"> London 2019.</w:t>
            </w:r>
          </w:p>
        </w:tc>
      </w:tr>
      <w:tr w:rsidR="006A3F31" w:rsidRPr="00A77E36" w14:paraId="31320292" w14:textId="77777777" w:rsidTr="001B4240">
        <w:tc>
          <w:tcPr>
            <w:tcW w:w="675" w:type="dxa"/>
          </w:tcPr>
          <w:p w14:paraId="485D1DFC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37541EE5" w14:textId="1071C985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Dębowska-Sołtyk M, Sołtyk P. (red.)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Gospodarka finansowa jednostek samorządowych w systemie kontroli zarządczej - pytania i odpowiedzi - Stan prawny: styczeń 2014 r.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Wydawnictwo C. H. Beck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Warszawa 2014.</w:t>
            </w:r>
          </w:p>
        </w:tc>
      </w:tr>
      <w:tr w:rsidR="006A3F31" w:rsidRPr="00A77E36" w14:paraId="5685599F" w14:textId="77777777" w:rsidTr="001B4240">
        <w:tc>
          <w:tcPr>
            <w:tcW w:w="675" w:type="dxa"/>
          </w:tcPr>
          <w:p w14:paraId="66996A89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537" w:type="dxa"/>
            <w:vAlign w:val="bottom"/>
          </w:tcPr>
          <w:p w14:paraId="2698FF42" w14:textId="47190F21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Głębocka M., Pfaff J., Rewizja finansowa w procesie atestacji determinant użyteczności sprawozdań finansowych, wyd. UE 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Katowic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ach, Katowice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2022.</w:t>
            </w:r>
          </w:p>
        </w:tc>
      </w:tr>
      <w:tr w:rsidR="006A3F31" w:rsidRPr="00A77E36" w14:paraId="16105438" w14:textId="77777777" w:rsidTr="001B4240">
        <w:tc>
          <w:tcPr>
            <w:tcW w:w="675" w:type="dxa"/>
          </w:tcPr>
          <w:p w14:paraId="54CC1003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537" w:type="dxa"/>
            <w:vAlign w:val="bottom"/>
          </w:tcPr>
          <w:p w14:paraId="338F2878" w14:textId="77777777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Kałużny S. Kontrola wewnętrzna: teoria i praktyka, PWE, Warszawa 2008.</w:t>
            </w:r>
          </w:p>
        </w:tc>
      </w:tr>
      <w:tr w:rsidR="006A3F31" w:rsidRPr="00A77E36" w14:paraId="2E503DD4" w14:textId="77777777" w:rsidTr="001B4240">
        <w:tc>
          <w:tcPr>
            <w:tcW w:w="675" w:type="dxa"/>
          </w:tcPr>
          <w:p w14:paraId="0B7BACE8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22A4FB7A" w14:textId="6E9A657E" w:rsidR="00530233" w:rsidRPr="00A77E36" w:rsidRDefault="003B783B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Micherda B. (red.), </w:t>
            </w:r>
            <w:r w:rsidR="00530233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Kierunki ewolucji sprawozdawczości i rewizji finansowej, Difin Warszawa 2012.</w:t>
            </w:r>
          </w:p>
        </w:tc>
      </w:tr>
      <w:tr w:rsidR="006A3F31" w:rsidRPr="00A77E36" w14:paraId="7B090515" w14:textId="77777777" w:rsidTr="001B4240">
        <w:tc>
          <w:tcPr>
            <w:tcW w:w="675" w:type="dxa"/>
          </w:tcPr>
          <w:p w14:paraId="5760C4EE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537" w:type="dxa"/>
            <w:vAlign w:val="bottom"/>
          </w:tcPr>
          <w:p w14:paraId="366FD346" w14:textId="343483D7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Kulińska E., Dornfeld A., Kontrola zarządcza w jednostkach sektora finansów publicznych, Difin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Warszawa 2021.</w:t>
            </w:r>
          </w:p>
        </w:tc>
      </w:tr>
      <w:tr w:rsidR="006A3F31" w:rsidRPr="00A77E36" w14:paraId="3F027D45" w14:textId="77777777" w:rsidTr="001B4240">
        <w:tc>
          <w:tcPr>
            <w:tcW w:w="675" w:type="dxa"/>
          </w:tcPr>
          <w:p w14:paraId="241502F9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537" w:type="dxa"/>
            <w:vAlign w:val="bottom"/>
          </w:tcPr>
          <w:p w14:paraId="551FC62D" w14:textId="77777777" w:rsidR="00530233" w:rsidRPr="00A77E36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Podstawowe zasady kontroli finansowej (ISSAI 200), Najwyższa Izba Kontroli, Warszawa 2016. </w:t>
            </w:r>
          </w:p>
        </w:tc>
      </w:tr>
      <w:tr w:rsidR="006A3F31" w:rsidRPr="00A77E36" w14:paraId="5B261268" w14:textId="77777777" w:rsidTr="001B4240">
        <w:tc>
          <w:tcPr>
            <w:tcW w:w="675" w:type="dxa"/>
          </w:tcPr>
          <w:p w14:paraId="5D8CA07F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537" w:type="dxa"/>
            <w:vAlign w:val="bottom"/>
          </w:tcPr>
          <w:p w14:paraId="76F61F92" w14:textId="2E0ED4EC" w:rsidR="00530233" w:rsidRPr="00A77E36" w:rsidRDefault="003B783B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Krzywda D. (red.), </w:t>
            </w:r>
            <w:r w:rsidR="00530233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Rewizja sprawozdań finansowych, SKwP, Warszawa 2012.</w:t>
            </w:r>
          </w:p>
        </w:tc>
      </w:tr>
      <w:tr w:rsidR="006A3F31" w:rsidRPr="00A77E36" w14:paraId="2EA524C5" w14:textId="77777777" w:rsidTr="001B4240">
        <w:tc>
          <w:tcPr>
            <w:tcW w:w="675" w:type="dxa"/>
          </w:tcPr>
          <w:p w14:paraId="1E7D59C7" w14:textId="7A88952D" w:rsidR="00504B39" w:rsidRPr="00A77E36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537" w:type="dxa"/>
            <w:vAlign w:val="bottom"/>
          </w:tcPr>
          <w:p w14:paraId="49E9EFE6" w14:textId="0A0B34AF" w:rsidR="00504B39" w:rsidRPr="00A77E36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Sołtysik P.</w:t>
            </w:r>
            <w:r w:rsidR="003B783B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Kontrola zarządcza i audyt w jednostkach samorządowych, CH Beck, Warszawa 2013.</w:t>
            </w:r>
          </w:p>
        </w:tc>
      </w:tr>
      <w:tr w:rsidR="006A3F31" w:rsidRPr="00A77E36" w14:paraId="607CD5A3" w14:textId="77777777" w:rsidTr="001B4240">
        <w:tc>
          <w:tcPr>
            <w:tcW w:w="675" w:type="dxa"/>
          </w:tcPr>
          <w:p w14:paraId="595CBE5F" w14:textId="7D38EE2C" w:rsidR="00504B39" w:rsidRPr="00A77E36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8537" w:type="dxa"/>
            <w:vAlign w:val="bottom"/>
          </w:tcPr>
          <w:p w14:paraId="560031A1" w14:textId="2112856A" w:rsidR="00504B39" w:rsidRPr="00A77E36" w:rsidRDefault="00504B39" w:rsidP="00504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Ustawa o biegłych rewidentach z 11 maja 2017, DzU 2022, poz.1302</w:t>
            </w:r>
            <w:r w:rsidR="00FE3F91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ze zm.</w:t>
            </w:r>
          </w:p>
        </w:tc>
      </w:tr>
      <w:tr w:rsidR="006A3F31" w:rsidRPr="00A77E36" w14:paraId="0EAA3A72" w14:textId="77777777" w:rsidTr="001B4240">
        <w:tc>
          <w:tcPr>
            <w:tcW w:w="675" w:type="dxa"/>
          </w:tcPr>
          <w:p w14:paraId="5E9D0F0C" w14:textId="43848C1F" w:rsidR="00504B39" w:rsidRPr="00A77E36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8537" w:type="dxa"/>
            <w:vAlign w:val="bottom"/>
          </w:tcPr>
          <w:p w14:paraId="4A573572" w14:textId="7A8D90A1" w:rsidR="00504B39" w:rsidRPr="00A77E36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Winiarska K.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Audyt finansowy, PWE, Warszawa 2009.</w:t>
            </w:r>
          </w:p>
        </w:tc>
      </w:tr>
      <w:tr w:rsidR="00E05611" w:rsidRPr="00A77E36" w14:paraId="27509073" w14:textId="77777777" w:rsidTr="001B4240">
        <w:tc>
          <w:tcPr>
            <w:tcW w:w="675" w:type="dxa"/>
          </w:tcPr>
          <w:p w14:paraId="3390EDB3" w14:textId="5A6EF4BB" w:rsidR="00504B39" w:rsidRPr="00A77E36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8537" w:type="dxa"/>
            <w:vAlign w:val="bottom"/>
          </w:tcPr>
          <w:p w14:paraId="59FBAE0A" w14:textId="54EE4812" w:rsidR="00504B39" w:rsidRPr="00A77E36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Winiarska K. (red.)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22D23AC" w14:textId="77777777" w:rsidR="00530233" w:rsidRPr="00A77E36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E0AEC9C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4240187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45B5E66" w14:textId="77777777" w:rsidR="00BF406A" w:rsidRPr="00A77E36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uzupełniająca:</w:t>
      </w:r>
    </w:p>
    <w:p w14:paraId="61719660" w14:textId="77777777" w:rsidR="00530233" w:rsidRPr="00A77E36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6A3F31" w:rsidRPr="00A77E36" w14:paraId="16951214" w14:textId="77777777" w:rsidTr="001B4240">
        <w:tc>
          <w:tcPr>
            <w:tcW w:w="667" w:type="dxa"/>
          </w:tcPr>
          <w:p w14:paraId="30A24887" w14:textId="77777777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CC54280" w14:textId="33F7CFD4" w:rsidR="00530233" w:rsidRPr="00A77E36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Olejko K. (red.), </w:t>
            </w:r>
            <w:r w:rsidR="00530233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Corporate governance w teorii i praktyce – wybrane problemy,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Wyd. </w:t>
            </w:r>
            <w:r w:rsidR="00530233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UE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Katowicach, </w:t>
            </w:r>
            <w:r w:rsidR="00530233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Katowice 2022.</w:t>
            </w:r>
          </w:p>
        </w:tc>
      </w:tr>
      <w:tr w:rsidR="006A3F31" w:rsidRPr="00A77E36" w14:paraId="6FF2791F" w14:textId="77777777" w:rsidTr="001B4240">
        <w:tc>
          <w:tcPr>
            <w:tcW w:w="667" w:type="dxa"/>
          </w:tcPr>
          <w:p w14:paraId="6519A78D" w14:textId="2FF9E154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243DBFC4" w14:textId="56FFE1FC" w:rsidR="00530233" w:rsidRPr="00A77E36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Gabrusewicz T., Nowak L., Marchewka-Bartkowiak (red.), </w:t>
            </w:r>
            <w:r w:rsidR="00530233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Finanse i rachunkowość budżetowa studium przypadku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530233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CeDeWu, Warszawa 2012.</w:t>
            </w:r>
          </w:p>
        </w:tc>
      </w:tr>
      <w:tr w:rsidR="006A3F31" w:rsidRPr="00A77E36" w14:paraId="673909F4" w14:textId="77777777" w:rsidTr="001B4240">
        <w:tc>
          <w:tcPr>
            <w:tcW w:w="667" w:type="dxa"/>
          </w:tcPr>
          <w:p w14:paraId="6FE33A1E" w14:textId="3BE2B4CA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7B397B38" w14:textId="0BF287BE" w:rsidR="00530233" w:rsidRPr="00A77E36" w:rsidRDefault="00530233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Garczarek </w:t>
            </w:r>
            <w:r w:rsidR="003B783B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E., </w:t>
            </w:r>
            <w:r w:rsidRPr="00A77E36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Kontrola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zarządcza i zarządzanie ryzykiem dla działów księgowości w jednostkach samorządowych: wskazówki dla głównych księgowych, skarbników oraz osób odpowiedzialnych za kontrolę zarządczą</w:t>
            </w:r>
            <w:r w:rsidR="0096170C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Stan prawny: listopad 2012 r.</w:t>
            </w:r>
            <w:r w:rsidR="0096170C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Wydawnictwo C.H. Beck, </w:t>
            </w:r>
            <w:r w:rsidR="0096170C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Warszawa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2012. </w:t>
            </w:r>
          </w:p>
        </w:tc>
      </w:tr>
      <w:tr w:rsidR="006A3F31" w:rsidRPr="00A77E36" w14:paraId="6A96F5C6" w14:textId="77777777" w:rsidTr="001B4240">
        <w:tc>
          <w:tcPr>
            <w:tcW w:w="667" w:type="dxa"/>
          </w:tcPr>
          <w:p w14:paraId="5438DF73" w14:textId="0CF59925" w:rsidR="00530233" w:rsidRPr="00A77E36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395" w:type="dxa"/>
            <w:vAlign w:val="bottom"/>
          </w:tcPr>
          <w:p w14:paraId="24E1195E" w14:textId="33C18000" w:rsidR="00530233" w:rsidRPr="00A77E36" w:rsidRDefault="0096170C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Dębowska-Sołtyk M., Sołtyk P.(red.), </w:t>
            </w:r>
            <w:r w:rsidR="00530233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Gospodarka finansowa jednostek samorządowych w systemie kontroli zarządczej, CH Beck, Warszaw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530233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2014.</w:t>
            </w:r>
          </w:p>
        </w:tc>
      </w:tr>
      <w:tr w:rsidR="006A3F31" w:rsidRPr="00A77E36" w14:paraId="6EBB2FC4" w14:textId="77777777" w:rsidTr="001B4240">
        <w:tc>
          <w:tcPr>
            <w:tcW w:w="667" w:type="dxa"/>
          </w:tcPr>
          <w:p w14:paraId="3262AAD8" w14:textId="4DD9EF80" w:rsidR="00530233" w:rsidRPr="00A77E36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395" w:type="dxa"/>
            <w:vAlign w:val="bottom"/>
          </w:tcPr>
          <w:p w14:paraId="0E410075" w14:textId="01001C60" w:rsidR="00530233" w:rsidRPr="00A77E36" w:rsidRDefault="0096170C" w:rsidP="00530233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Micherda B. (red.), </w:t>
            </w:r>
            <w:r w:rsidR="00530233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Kierunki ewolucji sprawozdawczości i rewizji finansowej, Difin, Warszawa 2012.</w:t>
            </w:r>
          </w:p>
        </w:tc>
      </w:tr>
      <w:tr w:rsidR="006A3F31" w:rsidRPr="00A77E36" w14:paraId="66124D45" w14:textId="77777777" w:rsidTr="001B4240">
        <w:tc>
          <w:tcPr>
            <w:tcW w:w="667" w:type="dxa"/>
          </w:tcPr>
          <w:p w14:paraId="123FC42A" w14:textId="0C5A1758" w:rsidR="00530233" w:rsidRPr="00A77E36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395" w:type="dxa"/>
            <w:vAlign w:val="bottom"/>
          </w:tcPr>
          <w:p w14:paraId="33552FAA" w14:textId="7F87C787" w:rsidR="00530233" w:rsidRPr="00A77E36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Mazurek</w:t>
            </w:r>
            <w:r w:rsidR="0096170C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A.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Knedler K., Kontrola zarządcza-ujęcie praktyczne, HANDIKAP, Warszawa 2010.</w:t>
            </w:r>
          </w:p>
        </w:tc>
      </w:tr>
      <w:tr w:rsidR="00E05611" w:rsidRPr="00A77E36" w14:paraId="1609E00E" w14:textId="77777777" w:rsidTr="001B4240">
        <w:tc>
          <w:tcPr>
            <w:tcW w:w="667" w:type="dxa"/>
          </w:tcPr>
          <w:p w14:paraId="672B38F7" w14:textId="28FFD7D2" w:rsidR="00530233" w:rsidRPr="00A77E36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395" w:type="dxa"/>
            <w:vAlign w:val="bottom"/>
          </w:tcPr>
          <w:p w14:paraId="003540F6" w14:textId="1590078F" w:rsidR="00530233" w:rsidRPr="00A77E36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Winiarska K. (red.)</w:t>
            </w:r>
            <w:r w:rsidR="0096170C"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77E3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7660A34" w14:textId="77777777" w:rsidR="00530233" w:rsidRPr="00A77E36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20415E66" w14:textId="77777777" w:rsidR="00BF406A" w:rsidRPr="00A77E36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F14720E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E686BE9" w14:textId="77777777" w:rsidR="00BF406A" w:rsidRPr="00A77E36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700A7E7" w14:textId="77777777" w:rsidR="00BF406A" w:rsidRPr="00A77E36" w:rsidRDefault="00BF406A" w:rsidP="00BF406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F363617" w14:textId="77777777" w:rsidR="00BF406A" w:rsidRPr="00A77E36" w:rsidRDefault="00BF406A" w:rsidP="00BF406A">
      <w:pPr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5D74A946" w14:textId="77777777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35FAB77" w14:textId="77777777" w:rsidR="0087515F" w:rsidRPr="00A77E36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zh-CN"/>
        </w:rPr>
      </w:pPr>
    </w:p>
    <w:p w14:paraId="7841B56A" w14:textId="77777777" w:rsidR="0087515F" w:rsidRPr="00A77E36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6A3F31" w:rsidRPr="00A77E36" w14:paraId="1FB947A8" w14:textId="77777777" w:rsidTr="005F0A6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9A4C3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28D0E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A1F1E" w14:textId="1AA0BFA1" w:rsidR="0087515F" w:rsidRPr="00A77E36" w:rsidRDefault="00ED6FC8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86AE3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</w:tr>
      <w:tr w:rsidR="006A3F31" w:rsidRPr="00A77E36" w14:paraId="133FFA6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EAC8F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EAA17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6A3F31" w:rsidRPr="00A77E36" w14:paraId="6607DD0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687FB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6900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Praktyczny</w:t>
            </w:r>
          </w:p>
        </w:tc>
      </w:tr>
      <w:tr w:rsidR="006A3F31" w:rsidRPr="00A77E36" w14:paraId="6330E25A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7EA1A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D1FE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6A3F31" w:rsidRPr="00A77E36" w14:paraId="05CE159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71CE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E73D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Kadry i płace</w:t>
            </w:r>
          </w:p>
        </w:tc>
      </w:tr>
      <w:tr w:rsidR="006A3F31" w:rsidRPr="00A77E36" w14:paraId="63260507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EC9DF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5A90" w14:textId="6735D740" w:rsidR="0087515F" w:rsidRPr="00A77E36" w:rsidRDefault="0096170C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N</w:t>
            </w:r>
            <w:r w:rsidR="0087515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iestacjonarne</w:t>
            </w:r>
          </w:p>
        </w:tc>
      </w:tr>
      <w:tr w:rsidR="006A3F31" w:rsidRPr="00A77E36" w14:paraId="3945EAF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B8A8" w14:textId="77777777" w:rsidR="0087515F" w:rsidRPr="00A77E36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DA14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VI</w:t>
            </w:r>
          </w:p>
        </w:tc>
      </w:tr>
      <w:tr w:rsidR="006A3F31" w:rsidRPr="00A77E36" w14:paraId="6757F223" w14:textId="77777777" w:rsidTr="005F0A6C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3B3F6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BC0FB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72425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5370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6A3F31" w:rsidRPr="00A77E36" w14:paraId="664B2D61" w14:textId="77777777" w:rsidTr="005F0A6C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0BB2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A837B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2DB07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711C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529A6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B7D20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1,16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C1AD4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E0791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1,92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0345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</w:tr>
      <w:tr w:rsidR="006A3F31" w:rsidRPr="00A77E36" w14:paraId="22F37E05" w14:textId="77777777" w:rsidTr="005F0A6C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CEBB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FDCBC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FB6D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16A6C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Zajęcia</w:t>
            </w:r>
          </w:p>
          <w:p w14:paraId="726CABAA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177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740C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</w:p>
          <w:p w14:paraId="5AD7C6D3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Waga w %</w:t>
            </w:r>
          </w:p>
        </w:tc>
      </w:tr>
      <w:tr w:rsidR="006A3F31" w:rsidRPr="00A77E36" w14:paraId="596368F7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658D6" w14:textId="77777777" w:rsidR="0087515F" w:rsidRPr="00A77E36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ED79" w14:textId="1FE90740" w:rsidR="0087515F" w:rsidRPr="00A77E36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23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50BCF" w14:textId="5FAA6236" w:rsidR="0087515F" w:rsidRPr="00A77E36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2B74E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EDA2A" w14:textId="77777777" w:rsidR="0087515F" w:rsidRPr="00A77E36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6B40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50%</w:t>
            </w:r>
          </w:p>
        </w:tc>
      </w:tr>
      <w:tr w:rsidR="006A3F31" w:rsidRPr="00A77E36" w14:paraId="62B5DAEA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EA92A" w14:textId="77777777" w:rsidR="0087515F" w:rsidRPr="00A77E36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C9D82" w14:textId="5640C2D3" w:rsidR="0087515F" w:rsidRPr="00A77E36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3141" w14:textId="316F4770" w:rsidR="0087515F" w:rsidRPr="00A77E36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5912F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F9A9B" w14:textId="77777777" w:rsidR="0087515F" w:rsidRPr="00A77E36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A77E36">
              <w:rPr>
                <w:rFonts w:ascii="Times New Roman" w:eastAsia="SimSun" w:hAnsi="Times New Roman" w:cs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00AD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50%</w:t>
            </w:r>
          </w:p>
        </w:tc>
      </w:tr>
      <w:tr w:rsidR="006A3F31" w:rsidRPr="00A77E36" w14:paraId="38C6EB3D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C3CC3" w14:textId="77777777" w:rsidR="0087515F" w:rsidRPr="00A77E36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40B6A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9DAD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CA38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98E0C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5C0C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</w:tr>
      <w:tr w:rsidR="006A3F31" w:rsidRPr="00A77E36" w14:paraId="1EA077A1" w14:textId="77777777" w:rsidTr="005F0A6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4373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766C5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E8529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73775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  <w:t>29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75ADE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EEE9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2893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zh-CN"/>
              </w:rPr>
              <w:t>100%</w:t>
            </w:r>
          </w:p>
        </w:tc>
      </w:tr>
      <w:tr w:rsidR="006A3F31" w:rsidRPr="00A77E36" w14:paraId="67F39D99" w14:textId="77777777" w:rsidTr="005F0A6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A285E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B5F90" w14:textId="77777777" w:rsidR="0087515F" w:rsidRPr="00A77E36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60DDE0BE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Lp.</w:t>
            </w:r>
          </w:p>
          <w:p w14:paraId="3B03B32A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D1971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CCF4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A2BB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Formy zajęć</w:t>
            </w:r>
          </w:p>
        </w:tc>
      </w:tr>
      <w:tr w:rsidR="006A3F31" w:rsidRPr="00A77E36" w14:paraId="2A5B4359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1E33B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  <w:p w14:paraId="65A71072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03A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509A" w14:textId="7E95EFD6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Posiada </w:t>
            </w:r>
            <w:r w:rsidR="00D61804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wiedzę na temat obowiązków  pracodawcy z zakresu rozliczeń umów cywilnoprawnych zawieranych z własnymi pracownikami oraz osobami zewnętrznymi. Zna konstrukcję tych umów.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147D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5EF4D2A7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K_W05</w:t>
            </w:r>
          </w:p>
          <w:p w14:paraId="7142494D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  <w:p w14:paraId="1702F9C0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E814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6A3F31" w:rsidRPr="00A77E36" w14:paraId="0774CF08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37F6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821A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E25CB" w14:textId="3AB12586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Zna w stopniu </w:t>
            </w:r>
            <w:r w:rsidR="00D61804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zaawansowanym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obowiązki i dokumentacje pracodawcy z zakresu rozliczeń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AA7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19F3BF1E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K_W05</w:t>
            </w:r>
          </w:p>
          <w:p w14:paraId="36F7A45C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  <w:p w14:paraId="55693BAE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6F6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6A3F31" w:rsidRPr="00A77E36" w14:paraId="0A8ED0DA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723E0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8042C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BD82" w14:textId="682AE89A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Zna w stopniu </w:t>
            </w:r>
            <w:r w:rsidR="00D61804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zaawansowanym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źródła prawne regulujące naliczanie wynagrodzeń dla umów cywilnoprawnych oraz delegacji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726E6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7CBC3D5D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  <w:p w14:paraId="5C8B03B5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K_W17</w:t>
            </w:r>
          </w:p>
          <w:p w14:paraId="5C1A186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65B70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6A3F31" w:rsidRPr="00A77E36" w14:paraId="4354E710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EE3BC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  <w:p w14:paraId="1EA3610A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E89E1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C875C" w14:textId="145DB2FC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Umie naliczyć wynagrodzenie netto przy umowach cywilnoprawnych zawieranych z własnymi pracownikami oraz osobami zewnętrznymi.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18966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3370D1A4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K_U04</w:t>
            </w:r>
          </w:p>
          <w:p w14:paraId="0A275447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  <w:p w14:paraId="21D8D726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9EDB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>P</w:t>
            </w:r>
          </w:p>
        </w:tc>
      </w:tr>
      <w:tr w:rsidR="006A3F31" w:rsidRPr="00A77E36" w14:paraId="7C05C99C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130CC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9CFBD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34007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Potrafi sporządzić umowy cywilnoprawne, wnioski o zaliczkę oraz rozliczenie podróży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C397E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1B864E73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K_U04</w:t>
            </w:r>
          </w:p>
          <w:p w14:paraId="0A7C43AF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  <w:p w14:paraId="5C3D4300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3A35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</w:t>
            </w:r>
          </w:p>
        </w:tc>
      </w:tr>
      <w:tr w:rsidR="006A3F31" w:rsidRPr="00A77E36" w14:paraId="1DF9BD73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45505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E514B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19817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Potrafi rozliczać delegacje pracownicze krajowe i zagraniczne.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48F49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5A39B0B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K_U04</w:t>
            </w:r>
          </w:p>
          <w:p w14:paraId="723C79F2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  <w:p w14:paraId="151F3E97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DC21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</w:t>
            </w:r>
          </w:p>
        </w:tc>
      </w:tr>
      <w:tr w:rsidR="006A3F31" w:rsidRPr="00A77E36" w14:paraId="174B2AF7" w14:textId="77777777" w:rsidTr="00B221AA">
        <w:trPr>
          <w:cantSplit/>
          <w:trHeight w:val="64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A7FE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556A6C20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2F1F2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8C773" w14:textId="77777777" w:rsidR="003C1ADC" w:rsidRPr="00A77E36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umów cywilnoprawnych oraz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86E66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04745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WP</w:t>
            </w:r>
          </w:p>
        </w:tc>
      </w:tr>
      <w:tr w:rsidR="006A3F31" w:rsidRPr="00A77E36" w14:paraId="19FB2EA9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F3D0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5413C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905C" w14:textId="7BA3A1E8" w:rsidR="003C1ADC" w:rsidRPr="00A77E36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świadomy konieczności reagowania na zmieniające się normy prawne, warunki gospodarcze oraz rozwój nauk ekonomicznych, w 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56345" w14:textId="600B6BCA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  <w:p w14:paraId="43EE2FB3" w14:textId="0D359809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8B381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WP</w:t>
            </w:r>
          </w:p>
        </w:tc>
      </w:tr>
      <w:tr w:rsidR="006A3F31" w:rsidRPr="00A77E36" w14:paraId="04B718A0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9D838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8B97B" w14:textId="77777777" w:rsidR="003C1ADC" w:rsidRPr="00A77E36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750F" w14:textId="77777777" w:rsidR="003C1ADC" w:rsidRPr="00A77E36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84B72" w14:textId="5F9CCAEF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  <w:p w14:paraId="75E2F84D" w14:textId="3FF6144A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4</w:t>
            </w:r>
          </w:p>
          <w:p w14:paraId="1F5CA267" w14:textId="51F8A8EE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09C8" w14:textId="77777777" w:rsidR="003C1ADC" w:rsidRPr="00A77E36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WP</w:t>
            </w:r>
          </w:p>
        </w:tc>
      </w:tr>
    </w:tbl>
    <w:p w14:paraId="3C37A28D" w14:textId="77777777" w:rsidR="00B221AA" w:rsidRPr="00A77E36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37007A5E" w14:textId="77777777" w:rsidR="00B221AA" w:rsidRPr="00A77E36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03AACFCB" w14:textId="77777777" w:rsidR="00B221AA" w:rsidRPr="00A77E36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5A6BBA78" w14:textId="77777777" w:rsidR="00D66A14" w:rsidRPr="00A77E36" w:rsidRDefault="00D66A14" w:rsidP="00B221AA">
      <w:pPr>
        <w:spacing w:after="200" w:line="72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7E391BF3" w14:textId="0D7EF438" w:rsidR="00B221AA" w:rsidRPr="00A77E36" w:rsidRDefault="00B221AA" w:rsidP="00B221AA">
      <w:pPr>
        <w:spacing w:after="200" w:line="72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lastRenderedPageBreak/>
        <w:t>Treści kształcenia</w:t>
      </w:r>
    </w:p>
    <w:p w14:paraId="730B7F6D" w14:textId="4DC99F0F" w:rsidR="00B221AA" w:rsidRPr="00A77E36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AE7D851" w14:textId="77777777" w:rsidR="00B221AA" w:rsidRPr="00A77E36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page" w:horzAnchor="margin" w:tblpY="1669"/>
        <w:tblW w:w="927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6A3F31" w:rsidRPr="00A77E36" w14:paraId="4575B315" w14:textId="77777777" w:rsidTr="00CC1702">
        <w:tc>
          <w:tcPr>
            <w:tcW w:w="1951" w:type="dxa"/>
            <w:shd w:val="clear" w:color="auto" w:fill="auto"/>
          </w:tcPr>
          <w:p w14:paraId="35188C58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09CCDAB9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12EF9B04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0D1A9796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03612A2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6A3F31" w:rsidRPr="00A77E36" w14:paraId="220994D5" w14:textId="77777777" w:rsidTr="00CC1702">
        <w:tc>
          <w:tcPr>
            <w:tcW w:w="1951" w:type="dxa"/>
            <w:shd w:val="clear" w:color="auto" w:fill="auto"/>
          </w:tcPr>
          <w:p w14:paraId="4F640B7D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4C19929A" w14:textId="77777777" w:rsidR="00B221AA" w:rsidRPr="00A77E36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</w:p>
          <w:p w14:paraId="0C19EFC5" w14:textId="77777777" w:rsidR="00B221AA" w:rsidRPr="00A77E36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5A101987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36B03C64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6A3F31" w:rsidRPr="00A77E36" w14:paraId="117B4120" w14:textId="77777777" w:rsidTr="00CC1702">
        <w:tc>
          <w:tcPr>
            <w:tcW w:w="9272" w:type="dxa"/>
            <w:gridSpan w:val="2"/>
            <w:shd w:val="clear" w:color="auto" w:fill="auto"/>
          </w:tcPr>
          <w:p w14:paraId="649F7450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43DFF19" w14:textId="77777777" w:rsidR="00B221AA" w:rsidRPr="00A77E36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69703A58" w14:textId="77777777" w:rsidR="00B221AA" w:rsidRPr="00A77E36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A3F31" w:rsidRPr="00A77E36" w14:paraId="599CBA17" w14:textId="77777777" w:rsidTr="00CC1702">
        <w:trPr>
          <w:trHeight w:val="1430"/>
        </w:trPr>
        <w:tc>
          <w:tcPr>
            <w:tcW w:w="9272" w:type="dxa"/>
            <w:gridSpan w:val="2"/>
            <w:shd w:val="clear" w:color="auto" w:fill="auto"/>
          </w:tcPr>
          <w:p w14:paraId="407E2578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Rodzaje umów zawieranych z pracownikami oraz nie pracownikami.</w:t>
            </w:r>
          </w:p>
          <w:p w14:paraId="427032F4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Rozliczanie i ewidencja wynagrodzeń wynikających z umów cywilnoprawnych.</w:t>
            </w:r>
          </w:p>
          <w:p w14:paraId="655F839E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Rozliczanie delegacji służbowych krajowych.</w:t>
            </w:r>
          </w:p>
          <w:p w14:paraId="1C494175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Rozliczanie delegacji służbowych zagranicznych.</w:t>
            </w:r>
          </w:p>
          <w:p w14:paraId="4160DF0D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Naliczanie i ewidencja świadczeń pozostałych (wynikających z BHP).</w:t>
            </w:r>
          </w:p>
          <w:p w14:paraId="3C59BC61" w14:textId="77777777" w:rsidR="00B221AA" w:rsidRPr="00A77E36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Zakładowy fundusz świadczeń socjalnych- ewidencja i rozliczanie świadczeń.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292"/>
      </w:tblGrid>
      <w:tr w:rsidR="006A3F31" w:rsidRPr="00A77E36" w14:paraId="1ACBB011" w14:textId="77777777" w:rsidTr="000B41AB">
        <w:tc>
          <w:tcPr>
            <w:tcW w:w="2064" w:type="dxa"/>
            <w:shd w:val="clear" w:color="auto" w:fill="auto"/>
          </w:tcPr>
          <w:p w14:paraId="3E77936E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1BDD881" w14:textId="7B27BC81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2696F1E2" w14:textId="062EF01A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4E335D82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74D7EDD3" w14:textId="23973273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6A3F31" w:rsidRPr="00A77E36" w14:paraId="198B3791" w14:textId="77777777" w:rsidTr="000B41AB">
        <w:tc>
          <w:tcPr>
            <w:tcW w:w="2064" w:type="dxa"/>
            <w:shd w:val="clear" w:color="auto" w:fill="auto"/>
          </w:tcPr>
          <w:p w14:paraId="702916E3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736003DD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Projekt</w:t>
            </w:r>
          </w:p>
          <w:p w14:paraId="458129CC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0149794E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7ABF5776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Projekt w arkuszu kalkulacyjnym.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Prezentacja wyników projektu przez studentów.</w:t>
            </w:r>
          </w:p>
        </w:tc>
      </w:tr>
      <w:tr w:rsidR="006A3F31" w:rsidRPr="00A77E36" w14:paraId="7AE0DEDD" w14:textId="77777777" w:rsidTr="000B41AB">
        <w:tc>
          <w:tcPr>
            <w:tcW w:w="9356" w:type="dxa"/>
            <w:gridSpan w:val="2"/>
            <w:shd w:val="clear" w:color="auto" w:fill="auto"/>
          </w:tcPr>
          <w:p w14:paraId="2319353B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191BDD85" w14:textId="77777777" w:rsidR="000B41AB" w:rsidRPr="00A77E36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64BB2755" w14:textId="59DF017A" w:rsidR="000B41AB" w:rsidRPr="00A77E36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A3F31" w:rsidRPr="00A77E36" w14:paraId="33712A7F" w14:textId="77777777" w:rsidTr="000B41AB">
        <w:trPr>
          <w:trHeight w:val="1330"/>
        </w:trPr>
        <w:tc>
          <w:tcPr>
            <w:tcW w:w="9356" w:type="dxa"/>
            <w:gridSpan w:val="2"/>
            <w:shd w:val="clear" w:color="auto" w:fill="auto"/>
          </w:tcPr>
          <w:p w14:paraId="74BDCEA4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Stworzenie grupy pracowników zatrudnionych na umowę zlecenie i o dzieło – w tym z własnymi pracownikami osobami zewnętrznymi. Sporządzenie tych umów.</w:t>
            </w:r>
          </w:p>
          <w:p w14:paraId="30AD6B6E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Naliczanie wynagrodzeń z tytułu umowy zlecenia i umowy o dzieło.</w:t>
            </w:r>
          </w:p>
          <w:p w14:paraId="07FF2C90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Ustalenie założeń dla delegacji pracowniczych w kraju i za granicą- ich rozliczenie, ewidencja.</w:t>
            </w:r>
          </w:p>
          <w:p w14:paraId="218982F1" w14:textId="492973AD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Ustalenie założeń dla pozostałych świadczeń pracowniczych (samochody prywatne, świadczenia z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ZFŚS)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ich rozliczenie, ewidencja.</w:t>
            </w:r>
          </w:p>
        </w:tc>
      </w:tr>
    </w:tbl>
    <w:p w14:paraId="4386B473" w14:textId="77777777" w:rsidR="0087515F" w:rsidRPr="00A77E36" w:rsidRDefault="0087515F" w:rsidP="0087515F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1C577D2" w14:textId="77777777" w:rsidR="0087515F" w:rsidRPr="00A77E36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F92772D" w14:textId="0A0F2B82" w:rsidR="0087515F" w:rsidRPr="00A77E36" w:rsidRDefault="00803876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</w:t>
      </w:r>
      <w:r w:rsidR="0087515F"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Literatura podstawowa:</w:t>
      </w:r>
    </w:p>
    <w:tbl>
      <w:tblPr>
        <w:tblW w:w="93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706"/>
      </w:tblGrid>
      <w:tr w:rsidR="006A3F31" w:rsidRPr="00A77E36" w14:paraId="2332B337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B4E87" w14:textId="16F4C34B" w:rsidR="0087515F" w:rsidRPr="00A77E36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1</w:t>
            </w:r>
            <w:r w:rsidR="0087515F"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44F7" w14:textId="6903E6F3" w:rsidR="0087515F" w:rsidRPr="00A77E36" w:rsidRDefault="0087515F" w:rsidP="008751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Kodeks cywilny, Ustawa z dnia 23.04. 1964,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6A3F31" w:rsidRPr="00A77E36" w14:paraId="2412CEA5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05A4" w14:textId="3B7309C8" w:rsidR="0087515F" w:rsidRPr="00A77E36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2</w:t>
            </w:r>
            <w:r w:rsidR="0087515F"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5B6A" w14:textId="589896FA" w:rsidR="0087515F" w:rsidRPr="00A77E36" w:rsidRDefault="0087515F" w:rsidP="00376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Kodeks pracy, Ustawa z dnia 26.06.1974 - Kodeks pracy,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6A3F31" w:rsidRPr="00A77E36" w14:paraId="10E18544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E6151" w14:textId="7999D65E" w:rsidR="0087515F" w:rsidRPr="00A77E36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DF0" w14:textId="3BF29CBD" w:rsidR="0087515F" w:rsidRPr="00A77E36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Prasołek Ł., </w:t>
            </w:r>
            <w:hyperlink r:id="rId9" w:tooltip="JAROSŁAW SAWICKI" w:history="1">
              <w:r w:rsidRPr="00A77E36">
                <w:rPr>
                  <w:rFonts w:ascii="Times New Roman" w:eastAsia="Times New Roman" w:hAnsi="Times New Roman" w:cs="Times New Roman"/>
                  <w:color w:val="000000" w:themeColor="text1"/>
                  <w:kern w:val="36"/>
                  <w:sz w:val="20"/>
                  <w:szCs w:val="20"/>
                  <w:lang w:eastAsia="pl-PL"/>
                </w:rPr>
                <w:t>Sawicki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J., </w:t>
            </w:r>
            <w:hyperlink r:id="rId10" w:tooltip="AGATA LANKANER-PRASOŁEK" w:history="1">
              <w:r w:rsidRPr="00A77E36">
                <w:rPr>
                  <w:rFonts w:ascii="Times New Roman" w:eastAsia="Times New Roman" w:hAnsi="Times New Roman" w:cs="Times New Roman"/>
                  <w:color w:val="000000" w:themeColor="text1"/>
                  <w:kern w:val="36"/>
                  <w:sz w:val="20"/>
                  <w:szCs w:val="20"/>
                  <w:lang w:eastAsia="pl-PL"/>
                </w:rPr>
                <w:t>Lankaner-Prasołek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A., Podróże służbowe zasady rozliczania czas pracy ubezpieczenia społeczne opodatkowanie, ODDK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, Warszawa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2013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6A3F31" w:rsidRPr="00A77E36" w14:paraId="060AEDE6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3122" w14:textId="2F07FD83" w:rsidR="0087515F" w:rsidRPr="00A77E36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4</w:t>
            </w:r>
            <w:r w:rsidR="0087515F"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BE5E" w14:textId="3B04CA07" w:rsidR="0087515F" w:rsidRPr="00A77E36" w:rsidRDefault="0087515F" w:rsidP="0087515F">
            <w:pPr>
              <w:spacing w:before="75" w:after="15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Rozporządzenie Ministra Pracy i Polityki Społecznej z dnia 29.01.2013 r. w sprawie należności przysługujących pracownikowi zatrudnionemu w państwowej lub samorządowej jednostce sfery budżetowej z tytułu podróży służbowej, Dz. U. z 2013 r. poz. 167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6A3F31" w:rsidRPr="00A77E36" w14:paraId="3BE6DBB8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54A8C" w14:textId="74391C03" w:rsidR="0087515F" w:rsidRPr="00A77E36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CD54" w14:textId="38B62A73" w:rsidR="0087515F" w:rsidRPr="00A77E36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Rotkiewicz M., Wzory zapisów w umowach </w:t>
            </w:r>
            <w:r w:rsidR="00376A22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zlecenia, CH</w:t>
            </w: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Beck, Warszawa 2017.</w:t>
            </w:r>
          </w:p>
        </w:tc>
      </w:tr>
    </w:tbl>
    <w:p w14:paraId="2287F145" w14:textId="77777777" w:rsidR="0087515F" w:rsidRPr="00A77E36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543FAC39" w14:textId="77777777" w:rsidR="0087515F" w:rsidRPr="00A77E36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9BEDD7A" w14:textId="77777777" w:rsidR="0087515F" w:rsidRPr="00A77E36" w:rsidRDefault="0087515F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6A3F31" w:rsidRPr="00A77E36" w14:paraId="6280260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351D6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4148" w14:textId="77777777" w:rsidR="0087515F" w:rsidRPr="00A77E36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Styczyński R., Świadczenia na rzecz pracowników w świetle ustaw podatkowych zawiera interpretacje organów podatkowych oraz porady praktyczne, Difin, Warszawa 2011.</w:t>
            </w:r>
          </w:p>
        </w:tc>
      </w:tr>
      <w:tr w:rsidR="006A3F31" w:rsidRPr="00A77E36" w14:paraId="5851EF9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F76DD" w14:textId="77777777" w:rsidR="0087515F" w:rsidRPr="00A77E36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EF73" w14:textId="77777777" w:rsidR="0087515F" w:rsidRPr="00A77E36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Tomaszewska E., Zatrudnianie pracowników, CeDeWu, Warszawa 2017.</w:t>
            </w:r>
          </w:p>
        </w:tc>
      </w:tr>
      <w:tr w:rsidR="006A3F31" w:rsidRPr="00A77E36" w14:paraId="5F1C118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F29D" w14:textId="2809852F" w:rsidR="007C3A76" w:rsidRPr="00A77E36" w:rsidRDefault="007C3A76" w:rsidP="007C3A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7B5A" w14:textId="2DD176B7" w:rsidR="007C3A76" w:rsidRPr="00A77E36" w:rsidRDefault="007C3A76" w:rsidP="007C3A7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" w:tooltip="EWA GALEWSKA" w:history="1">
              <w:r w:rsidRPr="00A77E36">
                <w:rPr>
                  <w:rFonts w:ascii="Times New Roman" w:eastAsia="Times New Roman" w:hAnsi="Times New Roman" w:cs="Times New Roman"/>
                  <w:color w:val="000000" w:themeColor="text1"/>
                  <w:kern w:val="36"/>
                  <w:sz w:val="20"/>
                  <w:szCs w:val="20"/>
                  <w:lang w:eastAsia="pl-PL"/>
                </w:rPr>
                <w:t>Galewska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E., </w:t>
            </w:r>
            <w:hyperlink r:id="rId12" w:tooltip="KATARZYNA DUDEK" w:history="1">
              <w:r w:rsidRPr="00A77E36">
                <w:rPr>
                  <w:rFonts w:ascii="Times New Roman" w:eastAsia="Times New Roman" w:hAnsi="Times New Roman" w:cs="Times New Roman"/>
                  <w:color w:val="000000" w:themeColor="text1"/>
                  <w:kern w:val="36"/>
                  <w:sz w:val="20"/>
                  <w:szCs w:val="20"/>
                  <w:lang w:eastAsia="pl-PL"/>
                </w:rPr>
                <w:t>Dudek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K., </w:t>
            </w:r>
            <w:hyperlink r:id="rId13" w:tooltip="MAGDALENA WASYLKOWSKA-MICHÓR" w:history="1">
              <w:r w:rsidRPr="00A77E36">
                <w:rPr>
                  <w:rFonts w:ascii="Times New Roman" w:eastAsia="Times New Roman" w:hAnsi="Times New Roman" w:cs="Times New Roman"/>
                  <w:color w:val="000000" w:themeColor="text1"/>
                  <w:kern w:val="36"/>
                  <w:sz w:val="20"/>
                  <w:szCs w:val="20"/>
                  <w:lang w:eastAsia="pl-PL"/>
                </w:rPr>
                <w:t>Wasylkowska-Michór</w:t>
              </w:r>
            </w:hyperlink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M., Składki na ubezpieczenia społeczne i podatki w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umowie o dzieło, Difin, Warszawa 2016.</w:t>
            </w:r>
          </w:p>
        </w:tc>
      </w:tr>
    </w:tbl>
    <w:p w14:paraId="5A611B0B" w14:textId="31186C74" w:rsidR="00803876" w:rsidRPr="00A77E36" w:rsidRDefault="00803876" w:rsidP="008751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4A30E4D" w14:textId="77777777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5B3E67F1" w14:textId="77777777" w:rsidR="004D5D38" w:rsidRPr="00A77E36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zh-CN"/>
        </w:rPr>
      </w:pPr>
    </w:p>
    <w:p w14:paraId="04265DF9" w14:textId="77777777" w:rsidR="004D5D38" w:rsidRPr="00A77E36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3"/>
        <w:gridCol w:w="453"/>
        <w:gridCol w:w="874"/>
        <w:gridCol w:w="250"/>
        <w:gridCol w:w="250"/>
        <w:gridCol w:w="250"/>
        <w:gridCol w:w="967"/>
        <w:gridCol w:w="878"/>
        <w:gridCol w:w="297"/>
        <w:gridCol w:w="483"/>
        <w:gridCol w:w="483"/>
        <w:gridCol w:w="1009"/>
        <w:gridCol w:w="435"/>
        <w:gridCol w:w="435"/>
        <w:gridCol w:w="532"/>
        <w:gridCol w:w="496"/>
        <w:gridCol w:w="951"/>
      </w:tblGrid>
      <w:tr w:rsidR="006A3F31" w:rsidRPr="00A77E36" w14:paraId="33AF9AE6" w14:textId="77777777" w:rsidTr="005F0A6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FCFA1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D39D7" w14:textId="2A3D976D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Wspomagające narzędzia informatyczne w</w:t>
            </w:r>
            <w:r w:rsidR="000B41AB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zakresie kadrowo płacowym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0CB96" w14:textId="04C1778B" w:rsidR="004D5D38" w:rsidRPr="00A77E36" w:rsidRDefault="00ED6FC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3B91" w14:textId="77777777" w:rsidR="004D5D38" w:rsidRPr="00A77E36" w:rsidRDefault="004D5D38" w:rsidP="004D5D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798D1019" w14:textId="77777777" w:rsidR="004D5D38" w:rsidRPr="00A77E36" w:rsidRDefault="004D5D38" w:rsidP="004D5D3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6A3F31" w:rsidRPr="00A77E36" w14:paraId="6178736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6414B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3CEFD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6A3F31" w:rsidRPr="00A77E36" w14:paraId="1645D48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F6EA2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3C9B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Praktyczny</w:t>
            </w:r>
          </w:p>
        </w:tc>
      </w:tr>
      <w:tr w:rsidR="006A3F31" w:rsidRPr="00A77E36" w14:paraId="64C5BCE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75786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7BA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6A3F31" w:rsidRPr="00A77E36" w14:paraId="54F27404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D3188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DDAF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6A3F31" w:rsidRPr="00A77E36" w14:paraId="65ED5D7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9797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6967" w14:textId="1E2D7416" w:rsidR="004D5D38" w:rsidRPr="00A77E36" w:rsidRDefault="0096170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N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iestacjonarne </w:t>
            </w:r>
          </w:p>
        </w:tc>
      </w:tr>
      <w:tr w:rsidR="006A3F31" w:rsidRPr="00A77E36" w14:paraId="6793C578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7C89E" w14:textId="77777777" w:rsidR="004D5D38" w:rsidRPr="00A77E36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3130" w14:textId="72CC6212" w:rsidR="004D5D38" w:rsidRPr="00A77E36" w:rsidRDefault="00376A22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VI</w:t>
            </w:r>
          </w:p>
        </w:tc>
      </w:tr>
      <w:tr w:rsidR="006A3F31" w:rsidRPr="00A77E36" w14:paraId="5F109916" w14:textId="77777777" w:rsidTr="005F0A6C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B6DED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4F510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Egzamin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4A18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4820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6A3F31" w:rsidRPr="00A77E36" w14:paraId="638BB54A" w14:textId="77777777" w:rsidTr="005F0A6C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DDA4E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CA432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40567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02831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CF98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2D45C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1,88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9949A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6C737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3,36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58C7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6A3F31" w:rsidRPr="00A77E36" w14:paraId="51F7CE6C" w14:textId="77777777" w:rsidTr="005F0A6C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6C06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03E88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BBEB3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FBAF5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Zajęcia</w:t>
            </w:r>
          </w:p>
          <w:p w14:paraId="0A34325B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C8F60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FFD6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472783CB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Waga w %</w:t>
            </w:r>
          </w:p>
        </w:tc>
      </w:tr>
      <w:tr w:rsidR="006A3F31" w:rsidRPr="00A77E36" w14:paraId="5351B906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6F09C" w14:textId="77777777" w:rsidR="004D5D38" w:rsidRPr="00A77E36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94F50" w14:textId="16A4A724" w:rsidR="004D5D38" w:rsidRPr="00A77E36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48434" w14:textId="2FBC5321" w:rsidR="004D5D38" w:rsidRPr="00A77E36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0BE6B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EEB4" w14:textId="47091D0C" w:rsidR="004D5D38" w:rsidRPr="00A77E36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Egzamin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praktyczny ze znajomości programów omawianych w ramach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35571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50%</w:t>
            </w:r>
          </w:p>
        </w:tc>
      </w:tr>
      <w:tr w:rsidR="006A3F31" w:rsidRPr="00A77E36" w14:paraId="0C0ADA9A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40761" w14:textId="77777777" w:rsidR="004D5D38" w:rsidRPr="00A77E36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BD2CE" w14:textId="69FB7318" w:rsidR="004D5D38" w:rsidRPr="00A77E36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75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2F604" w14:textId="50E3CD2D" w:rsidR="004D5D38" w:rsidRPr="00A77E36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4B9D7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36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4465" w14:textId="77777777" w:rsidR="004D5D38" w:rsidRPr="00A77E36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C7FC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50%</w:t>
            </w:r>
          </w:p>
        </w:tc>
      </w:tr>
      <w:tr w:rsidR="006A3F31" w:rsidRPr="00A77E36" w14:paraId="4DC780AD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1076F" w14:textId="77777777" w:rsidR="004D5D38" w:rsidRPr="00A77E36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FDB8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0783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10A1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B5E0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0D7E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6A3F31" w:rsidRPr="00A77E36" w14:paraId="13AD9E81" w14:textId="77777777" w:rsidTr="005F0A6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047E2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29D8B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29B76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2E006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1E12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374D9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A0A4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100%</w:t>
            </w:r>
          </w:p>
        </w:tc>
      </w:tr>
      <w:tr w:rsidR="006A3F31" w:rsidRPr="00A77E36" w14:paraId="5A82538B" w14:textId="77777777" w:rsidTr="005F0A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67623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EC3D4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407B6ED0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Lp.</w:t>
            </w:r>
          </w:p>
          <w:p w14:paraId="5A56F063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0E31A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52DD1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B8ECE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  <w:t>Formy zajęć</w:t>
            </w:r>
          </w:p>
        </w:tc>
      </w:tr>
      <w:tr w:rsidR="006A3F31" w:rsidRPr="00A77E36" w14:paraId="491B9015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EC1D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2E2DEE9A" w14:textId="77777777" w:rsidR="00376A22" w:rsidRPr="00A77E36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74A29" w14:textId="77777777" w:rsidR="00376A22" w:rsidRPr="00A77E36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4D3ED" w14:textId="3C1EA43D" w:rsidR="00376A22" w:rsidRPr="00A77E36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Student potrafi opisać</w:t>
            </w:r>
            <w:r w:rsidR="003C1AD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w stopniu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pogłębion</w:t>
            </w:r>
            <w:r w:rsidR="003C1AD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ym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zasady funkcjonowania systemów informatycznych wykorzystywanych w ewidencji kadrowo-płacowej.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2D416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  <w:p w14:paraId="5E9F112E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EC9A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248A6DB5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3620D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56032" w14:textId="77777777" w:rsidR="00376A22" w:rsidRPr="00A77E36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1EFA" w14:textId="25AF7E07" w:rsidR="00376A22" w:rsidRPr="00A77E36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Potrafi w stopniu zaawansowanym wykorzystać komputerowe narzędzia kadrowo-płacowe w celu zarządzania pracownikami.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93B3C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  <w:p w14:paraId="4B42322E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F031" w14:textId="77777777" w:rsidR="00376A22" w:rsidRPr="00A77E36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65893B37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6D6D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5E30A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3B499" w14:textId="08F89F7A" w:rsidR="004D5D38" w:rsidRPr="00A77E36" w:rsidRDefault="003C1AD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Posiada pogłębioną wiedzę na temat 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współczesn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ych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 xml:space="preserve"> e-narzędzia i aplikacje, które wspomagają zarządzanie kadrami i płacami.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433BD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  <w:p w14:paraId="3781B18D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54A8A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5701602D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197D4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241A7A9B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E56F0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A0BBB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Zdobyta wiedza pozwala mu na rozwiązywanie zadanych problemów z wykorzystaniem wspomagania komputerowego w zakresie kadrowo-płacowym.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0D6E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K_U06</w:t>
            </w:r>
          </w:p>
          <w:p w14:paraId="3421512F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5D0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79AB894B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382AD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90901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B4368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Potrafi bardzo dobrze zaewidencjonować zdarzenia występujące w trakcie stosunku pracy, np. urlop, choroba, dodatkowe wynagrodzenia, zaliczki, potrącenia, zwolnienie z pracy.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5B0AB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K_U09</w:t>
            </w:r>
          </w:p>
          <w:p w14:paraId="06D75954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AB0C1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66B13389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EF064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906C4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7043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072EA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33CE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0B4DFC8A" w14:textId="77777777" w:rsidTr="005F0A6C">
        <w:trPr>
          <w:cantSplit/>
          <w:trHeight w:val="22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2F67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6D86426A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E121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9C50" w14:textId="77777777" w:rsidR="004D5D38" w:rsidRPr="00A77E36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Student potrafi docenić usprawnienia jakie wnosi do kadr i płac zastosowanie systemów informatycznych.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C5D0F" w14:textId="77D9348A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AE7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338E6FF4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EB96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3AED5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71D4F" w14:textId="77777777" w:rsidR="004D5D38" w:rsidRPr="00A77E36" w:rsidRDefault="004D5D38" w:rsidP="004D5D3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C4A2B" w14:textId="33B3A60C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5819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  <w:tr w:rsidR="006A3F31" w:rsidRPr="00A77E36" w14:paraId="5CBCFB88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9B84E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9247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89712" w14:textId="77777777" w:rsidR="004D5D38" w:rsidRPr="00A77E36" w:rsidRDefault="004D5D38" w:rsidP="004D5D3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848E1" w14:textId="2D6A13F0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61804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DA8C" w14:textId="77777777" w:rsidR="004D5D38" w:rsidRPr="00A77E36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  <w:t>W, P</w:t>
            </w:r>
          </w:p>
        </w:tc>
      </w:tr>
    </w:tbl>
    <w:p w14:paraId="590A85F8" w14:textId="77777777" w:rsidR="004D5D38" w:rsidRPr="00A77E36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03C254B6" w14:textId="77777777" w:rsidR="004D5D38" w:rsidRPr="00A77E36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  <w:r w:rsidRPr="00A77E36">
        <w:rPr>
          <w:rFonts w:ascii="Times New Roman" w:eastAsia="Times New Roman" w:hAnsi="Times New Roman" w:cs="Times New Roman"/>
          <w:color w:val="000000" w:themeColor="text1"/>
          <w:lang w:eastAsia="zh-CN"/>
        </w:rPr>
        <w:br w:type="page"/>
      </w:r>
    </w:p>
    <w:p w14:paraId="513886E2" w14:textId="77777777" w:rsidR="004D5D38" w:rsidRPr="00A77E36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bookmarkStart w:id="4" w:name="_Hlk88141204"/>
      <w:r w:rsidRPr="00A77E36">
        <w:rPr>
          <w:rFonts w:ascii="Times New Roman" w:eastAsia="Times New Roman" w:hAnsi="Times New Roman" w:cs="Times New Roman"/>
          <w:b/>
          <w:color w:val="000000" w:themeColor="text1"/>
          <w:lang w:eastAsia="zh-CN"/>
        </w:rPr>
        <w:lastRenderedPageBreak/>
        <w:t>Treści kształcenia</w:t>
      </w:r>
    </w:p>
    <w:bookmarkEnd w:id="4"/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A3F31" w:rsidRPr="00A77E36" w14:paraId="2560F2D3" w14:textId="77777777" w:rsidTr="00070E2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57F6A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1BC34087" w14:textId="2C8F4E24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7AC6FD84" w14:textId="1203182D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4A96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6688B3A7" w14:textId="118421CE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6A3F31" w:rsidRPr="00A77E36" w14:paraId="01820769" w14:textId="77777777" w:rsidTr="0095741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B71DC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bookmarkStart w:id="5" w:name="_Hlk43147958"/>
          </w:p>
          <w:p w14:paraId="666BABA8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</w:p>
          <w:p w14:paraId="4BA548B6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2883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6A88145C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6A3F31" w:rsidRPr="00A77E36" w14:paraId="327C29BD" w14:textId="77777777" w:rsidTr="000B41AB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C81B" w14:textId="77777777" w:rsidR="000B41AB" w:rsidRPr="00A77E36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4F8B9C09" w14:textId="77777777" w:rsidR="000B41AB" w:rsidRPr="00A77E36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24E64F47" w14:textId="7E4345FA" w:rsidR="000B41AB" w:rsidRPr="00A77E36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6A3F31" w:rsidRPr="00A77E36" w14:paraId="02BBCB03" w14:textId="77777777" w:rsidTr="000B41AB">
        <w:trPr>
          <w:trHeight w:val="6613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D99E1F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</w:t>
            </w:r>
          </w:p>
          <w:p w14:paraId="7893D523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Rozwój i charakterystyka systemów informatycznych (klasyfikacja i charakterystyka systemów informatycznych, rozwój systemów ZSI, przykłady: Aitech DSS, MRP, ERP). Digitalizacja procesów księgowych. Automatyzacja czynności księgowych. Rola księgowego w firmie. Outsorcing księgowy- koszty, efektywność.</w:t>
            </w:r>
          </w:p>
          <w:p w14:paraId="5A64A3AA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Podsystem kadrowo-płacowy (dokumentacja elektroniczna) - prowadzenie kartoteki osobowej pracowników, dokumentowanie dotychczasowego przebiegu pracy, przebytych kursów. Przypisywanie do grup, cechy pracowników.</w:t>
            </w:r>
          </w:p>
          <w:p w14:paraId="61E785A6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Podsystem kadrowo-płacowy (dokumentacja elektroniczna)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09FF29CB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Podsystem kadrowo-płacowy (dokumentacja elektroniczna) - ewidencja umów o pracę,</w:t>
            </w:r>
          </w:p>
          <w:p w14:paraId="1CF30739" w14:textId="3E9C8704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268CB35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Podsystem kadrowo-płacowy (dokumentacja elektroniczna)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79487E40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Podsystem kadrowo-płacowy (dokumentacja elektroniczna)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6D2060D2" w14:textId="77777777" w:rsidR="000B41AB" w:rsidRPr="00A77E36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6B1EC1C" w14:textId="0E2F56FF" w:rsidR="000B41AB" w:rsidRPr="00A77E36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</w:tr>
      <w:bookmarkEnd w:id="5"/>
    </w:tbl>
    <w:p w14:paraId="015CBBD1" w14:textId="18407C39" w:rsidR="004D5D38" w:rsidRPr="00A77E36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7CEA5378" w14:textId="0986BB67" w:rsidR="00803876" w:rsidRPr="00A77E36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10D013D8" w14:textId="19960C81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C6A6BD5" w14:textId="09B7A259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64DBED3F" w14:textId="64297D93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6C35BA0" w14:textId="2F9EE031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7D0B942F" w14:textId="4040CDDA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11260AED" w14:textId="7B7DDAB2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263BCC23" w14:textId="5F131CBA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7B41E661" w14:textId="2A301D23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12DA91F9" w14:textId="661EB128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427F321C" w14:textId="24B22933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61E358E0" w14:textId="69D570EC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3C5A0EFC" w14:textId="65FDC00C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52BD78C8" w14:textId="49CF6420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344106CD" w14:textId="77777777" w:rsidR="00B221AA" w:rsidRPr="00A77E36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10B9C95F" w14:textId="77777777" w:rsidR="00803876" w:rsidRPr="00A77E36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tbl>
      <w:tblPr>
        <w:tblW w:w="92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A3F31" w:rsidRPr="00A77E36" w14:paraId="76930D66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2CC125F1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  <w:p w14:paraId="761AC89B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  <w:t>Forma zajęć</w:t>
            </w:r>
          </w:p>
          <w:p w14:paraId="5ED65F48" w14:textId="5D03CEA0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22B25181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  <w:p w14:paraId="153A3F17" w14:textId="2DED781D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  <w:t>Metody dydaktyczne</w:t>
            </w:r>
          </w:p>
        </w:tc>
      </w:tr>
      <w:tr w:rsidR="006A3F31" w:rsidRPr="00A77E36" w14:paraId="2F628D9B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5D9DF453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  <w:p w14:paraId="0FB30539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  <w:t>Projekt</w:t>
            </w:r>
          </w:p>
          <w:p w14:paraId="61DC1E51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7D4A8879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Zajęcia z wykorzystaniem e-narzędzi w obszarze kadr i płac (aplikacji, programów księgowych)</w:t>
            </w:r>
          </w:p>
        </w:tc>
      </w:tr>
      <w:tr w:rsidR="006A3F31" w:rsidRPr="00A77E36" w14:paraId="465A4CAA" w14:textId="77777777" w:rsidTr="000B41AB">
        <w:tc>
          <w:tcPr>
            <w:tcW w:w="9242" w:type="dxa"/>
            <w:gridSpan w:val="2"/>
            <w:shd w:val="clear" w:color="auto" w:fill="auto"/>
          </w:tcPr>
          <w:p w14:paraId="1FA653E0" w14:textId="77777777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</w:p>
          <w:p w14:paraId="4AEC8AA5" w14:textId="77777777" w:rsidR="000B41AB" w:rsidRPr="00A77E36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zh-CN"/>
              </w:rPr>
              <w:t>Tematyka zajęć</w:t>
            </w:r>
          </w:p>
          <w:p w14:paraId="24680A27" w14:textId="29790B1B" w:rsidR="000B41AB" w:rsidRPr="00A77E36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</w:pPr>
          </w:p>
        </w:tc>
      </w:tr>
      <w:tr w:rsidR="006A3F31" w:rsidRPr="00A77E36" w14:paraId="0F8D402C" w14:textId="77777777" w:rsidTr="000B41AB">
        <w:trPr>
          <w:trHeight w:val="9483"/>
        </w:trPr>
        <w:tc>
          <w:tcPr>
            <w:tcW w:w="9242" w:type="dxa"/>
            <w:gridSpan w:val="2"/>
            <w:shd w:val="clear" w:color="auto" w:fill="auto"/>
          </w:tcPr>
          <w:p w14:paraId="7D551BFD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Stworzenie profilu firmy w programie Gratyfikant firmy Insert.</w:t>
            </w:r>
          </w:p>
          <w:p w14:paraId="451FB61E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 prowadzenie kartoteki osobowej pracowników, dokumentowanie dotychczasowego przebiegu pracy, przebytych kursów. Przypisywanie do grup, cechy i zdjęcia pracowników.</w:t>
            </w:r>
          </w:p>
          <w:p w14:paraId="6C9A6474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7A0CA1E2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 ewidencja umów o pracę,</w:t>
            </w:r>
          </w:p>
          <w:p w14:paraId="51AB6318" w14:textId="1BF499AF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70583A2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6997B79D" w14:textId="74C3E6D8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naliczanie wypłat, rozliczanie ewidencji czasu pracy, akordów, prowizji, naliczeń, potrąceń i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7C6BF319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Gratyfikant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45A09F4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Kolokwium zaliczeniowe.</w:t>
            </w:r>
          </w:p>
          <w:p w14:paraId="1D3CC9DB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Stworzenie profilu firmy w programie Comarch.</w:t>
            </w:r>
          </w:p>
          <w:p w14:paraId="4018A5D5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 prowadzenie kartoteki osobowej pracowników, dokumentowanie dotychczasowego przebiegu pracy, przebytych kursów. Przypisywanie do grup, cechy i zdjęcia pracowników.</w:t>
            </w:r>
          </w:p>
          <w:p w14:paraId="0C9EBCF7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40C40860" w14:textId="77777777" w:rsidR="000B41AB" w:rsidRPr="00A77E36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 ewidencja umów o pracę, ewidencja umów zleceń, o dzieło oraz kontraktów menedżerskich (m.in. kwotowe kup) ewidencja treści umów o pracę, cywilnoprawnych, rachunków i innych dokumentów kadrowych.</w:t>
            </w:r>
          </w:p>
          <w:p w14:paraId="3B823101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0C9EBCF2" w14:textId="70A98424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</w:t>
            </w:r>
            <w:r w:rsidR="00B221AA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ewidencjonowanie przelewów z tytułu wynagrodzeń dla pracowników oraz dla instytucji (urzędów skarbowych i innych instytucji powiązanych ze składnikami płacowymi pracowników).</w:t>
            </w:r>
          </w:p>
          <w:p w14:paraId="40C351A0" w14:textId="77777777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Comarch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A01BBC4" w14:textId="201F4C6E" w:rsidR="000B41AB" w:rsidRPr="00A77E36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38DEACCC" w14:textId="77777777" w:rsidR="004D5D38" w:rsidRPr="00A77E36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5197D54A" w14:textId="3748ED9B" w:rsidR="004D5D38" w:rsidRPr="00A77E36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bookmarkStart w:id="6" w:name="_Hlk136891693"/>
      <w:bookmarkStart w:id="7" w:name="_Hlk136443405"/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</w:t>
      </w:r>
      <w:r w:rsidR="004D5D38"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Literatura podstawowa: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6A3F31" w:rsidRPr="00A77E36" w14:paraId="6F875A87" w14:textId="77777777" w:rsidTr="00DF3BB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24D6D" w14:textId="62AF5296" w:rsidR="00473DF4" w:rsidRPr="00A77E36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5218" w14:textId="2EF5CF01" w:rsidR="00473DF4" w:rsidRPr="00A77E36" w:rsidRDefault="00473DF4" w:rsidP="00473D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Padurek 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B.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,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Janiszewska-Świderska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E.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, Prowadzenie spraw kadrowych i rozliczanie wynagrodzeń, obsługa programu kadrowo-płacowego gratyfikant GT. Kwalifikacja EKA.05.3. 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, Wrocław 202</w:t>
            </w:r>
            <w:r w:rsidR="0066303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</w:tr>
      <w:tr w:rsidR="006A3F31" w:rsidRPr="00A77E36" w14:paraId="2AC7D34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7116A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F841" w14:textId="5882A616" w:rsidR="004D5D38" w:rsidRPr="00A77E36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Materiały szkoleniowe dostępne na stronach Comarch ERP pod adresem: https://pomoc.comarch.pl/optima/pl/</w:t>
            </w:r>
          </w:p>
        </w:tc>
      </w:tr>
      <w:tr w:rsidR="006A3F31" w:rsidRPr="00A77E36" w14:paraId="5110AB0F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0C912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E8A8F" w14:textId="77777777" w:rsidR="004D5D38" w:rsidRPr="00A77E36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508673AE" w14:textId="77777777" w:rsidR="004D5D38" w:rsidRPr="00A77E36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077F37EB" w14:textId="77777777" w:rsidR="004D5D38" w:rsidRPr="00A77E36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zh-CN"/>
        </w:rPr>
      </w:pPr>
    </w:p>
    <w:p w14:paraId="15058280" w14:textId="03FF4DF3" w:rsidR="00803876" w:rsidRPr="00A77E36" w:rsidRDefault="00803876" w:rsidP="000B41AB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lastRenderedPageBreak/>
        <w:t xml:space="preserve">  </w:t>
      </w:r>
    </w:p>
    <w:p w14:paraId="3690E134" w14:textId="41015CED" w:rsidR="004D5D38" w:rsidRPr="00A77E36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 xml:space="preserve">  </w:t>
      </w:r>
      <w:r w:rsidR="004D5D38"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Literatura uzupełniająca:</w:t>
      </w:r>
    </w:p>
    <w:p w14:paraId="6F1C4F85" w14:textId="77777777" w:rsidR="004D5D38" w:rsidRPr="00A77E36" w:rsidRDefault="004D5D38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6A3F31" w:rsidRPr="00A77E36" w14:paraId="5DC8FAD9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39408" w14:textId="77777777" w:rsidR="004D5D38" w:rsidRPr="00A77E36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D457" w14:textId="6D747FEB" w:rsidR="004D5D38" w:rsidRPr="00A77E36" w:rsidRDefault="0096170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Niedzielska E., 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Informatyka ekonomiczna, Informatyka ekonomiczna. Podręcznik akademicki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AE we Wrocławiu,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Wrocław </w:t>
            </w:r>
            <w:r w:rsidR="004D5D38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2003.</w:t>
            </w:r>
          </w:p>
        </w:tc>
      </w:tr>
      <w:tr w:rsidR="006A3F31" w:rsidRPr="00A77E36" w14:paraId="18E5731C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F017E" w14:textId="5C43C737" w:rsidR="00473DF4" w:rsidRPr="00A77E36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04AF" w14:textId="304C1E9E" w:rsidR="00473DF4" w:rsidRPr="00A77E36" w:rsidRDefault="00473DF4" w:rsidP="00473D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Janiszewska-Świderska E., Padurek B.,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Pracownia ekonomiczna. Kadry i płace, obsługa programu kadrowo-płacowego Gratyfikant GT i programu Płatnik GT, Warszawa 2017.</w:t>
            </w:r>
          </w:p>
        </w:tc>
      </w:tr>
      <w:bookmarkEnd w:id="6"/>
    </w:tbl>
    <w:p w14:paraId="024C50BF" w14:textId="77777777" w:rsidR="004D5D38" w:rsidRPr="00A77E36" w:rsidRDefault="004D5D38" w:rsidP="004D5D38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bookmarkEnd w:id="7"/>
    <w:p w14:paraId="23E98587" w14:textId="30D581E2" w:rsidR="00EB7CB5" w:rsidRPr="00A77E36" w:rsidRDefault="00803E9F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color w:val="000000" w:themeColor="text1"/>
        </w:rPr>
        <w:br w:type="page"/>
      </w:r>
      <w:r w:rsidR="00EB7CB5"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9E48150" w14:textId="77777777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26C7432" w14:textId="50B452B3" w:rsidR="0078272E" w:rsidRPr="00A77E36" w:rsidRDefault="0078272E" w:rsidP="00EB7CB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677"/>
        <w:gridCol w:w="31"/>
        <w:gridCol w:w="426"/>
        <w:gridCol w:w="1034"/>
      </w:tblGrid>
      <w:tr w:rsidR="006A3F31" w:rsidRPr="00A77E36" w14:paraId="16692F96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5B27E41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BA24028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Ubezpieczenia pracownicze</w:t>
            </w:r>
          </w:p>
        </w:tc>
        <w:tc>
          <w:tcPr>
            <w:tcW w:w="1689" w:type="dxa"/>
            <w:gridSpan w:val="3"/>
            <w:vAlign w:val="center"/>
          </w:tcPr>
          <w:p w14:paraId="2A840F61" w14:textId="4C9E3FEF" w:rsidR="0078272E" w:rsidRPr="00A77E36" w:rsidRDefault="00ED6FC8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274ED5B4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7B2EEC2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C53551F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3F578FB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2E2C684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22786FD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1726F80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7BAE2F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AA33E7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4960E45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3435DE9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622C4D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54A734C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6A3F31" w:rsidRPr="00A77E36" w14:paraId="1BF3F37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1A9E2C3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D6D0F62" w14:textId="34134EC1" w:rsidR="0078272E" w:rsidRPr="00A77E36" w:rsidRDefault="0096170C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</w:t>
            </w:r>
            <w:r w:rsidR="0078272E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6A3F31" w:rsidRPr="00A77E36" w14:paraId="5086D98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CF5C3D" w14:textId="77777777" w:rsidR="0078272E" w:rsidRPr="00A77E36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6128BB8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2E9F6AA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6054C98B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FC4B2BD" w14:textId="0FFB8F98" w:rsidR="0078272E" w:rsidRPr="00A77E36" w:rsidRDefault="00376A22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809BCF3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8A28A46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0F65221B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4CB96F5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16B0C60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2C66A6A" w14:textId="77777777" w:rsidR="0078272E" w:rsidRPr="00A77E36" w:rsidRDefault="0078272E" w:rsidP="0078272E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10ED0614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700EFAA0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9B1B704" w14:textId="0E198234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</w:t>
            </w:r>
            <w:r w:rsidR="0038286A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vAlign w:val="center"/>
          </w:tcPr>
          <w:p w14:paraId="01C6B919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26" w:type="dxa"/>
            <w:vAlign w:val="center"/>
          </w:tcPr>
          <w:p w14:paraId="3FB7A0BD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29E5665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590D855C" w14:textId="77777777" w:rsidTr="00F9081D">
        <w:tc>
          <w:tcPr>
            <w:tcW w:w="1668" w:type="dxa"/>
            <w:gridSpan w:val="2"/>
            <w:vMerge/>
            <w:vAlign w:val="center"/>
          </w:tcPr>
          <w:p w14:paraId="35DA2F3E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53284E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73DF674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2489E0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07C9FFAA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61D374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2F9F9E9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AF5215B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034C0F1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76C20A70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D1759BC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3DA3C44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646D4AA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16598767" w14:textId="6C5BFCCE" w:rsidR="0078272E" w:rsidRPr="00A77E36" w:rsidRDefault="0096170C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Zaliczenie ustne wykonanego projektu</w:t>
            </w:r>
          </w:p>
        </w:tc>
        <w:tc>
          <w:tcPr>
            <w:tcW w:w="1034" w:type="dxa"/>
            <w:vAlign w:val="center"/>
          </w:tcPr>
          <w:p w14:paraId="03AC47D3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1E2D4AB3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17ECC4D9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486F3B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2E01656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9C583EF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5963457C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6D98D6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78D2E13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70630948" w14:textId="77777777" w:rsidTr="00F9081D">
        <w:tc>
          <w:tcPr>
            <w:tcW w:w="1101" w:type="dxa"/>
            <w:vAlign w:val="center"/>
          </w:tcPr>
          <w:p w14:paraId="4A97668E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D4631E6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78F51600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6D59E8D8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D46A792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A9764AF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FE3C7A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11F7841B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67FDD4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A816C6F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2299D91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18E82D7" w14:textId="72655B33" w:rsidR="003C1ADC" w:rsidRPr="00A77E36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Student zna w stopniu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zaawansowanym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rodzaje ubezpieczeń, którymi można objąć pracowników, wie, które z nich są obowiązkowe, a które dobrowolne.</w:t>
            </w:r>
          </w:p>
        </w:tc>
        <w:tc>
          <w:tcPr>
            <w:tcW w:w="1134" w:type="dxa"/>
            <w:gridSpan w:val="3"/>
            <w:vAlign w:val="center"/>
          </w:tcPr>
          <w:p w14:paraId="6BB0E520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K_W03 K_W05</w:t>
            </w:r>
          </w:p>
          <w:p w14:paraId="433E50AA" w14:textId="37950A1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K_W06 K_W17</w:t>
            </w:r>
          </w:p>
          <w:p w14:paraId="48A96C70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26B1E6FF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A7C765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F93AD83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47326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1725C9B" w14:textId="0B6D5C6B" w:rsidR="003C1ADC" w:rsidRPr="00A77E36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Student zna w stopniu </w:t>
            </w:r>
            <w:r w:rsidR="00D61804"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zaawansowanym </w:t>
            </w: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polski system ubezpieczeń emerytalnych i osobowych, wie jak działają PPK i ubezpieczenia grupowe pracowników.</w:t>
            </w:r>
          </w:p>
        </w:tc>
        <w:tc>
          <w:tcPr>
            <w:tcW w:w="1134" w:type="dxa"/>
            <w:gridSpan w:val="3"/>
            <w:vAlign w:val="center"/>
          </w:tcPr>
          <w:p w14:paraId="4B57A46A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K_W01 K_W04</w:t>
            </w:r>
          </w:p>
          <w:p w14:paraId="7C4B44F4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K_W06</w:t>
            </w:r>
          </w:p>
          <w:p w14:paraId="6EA14BA9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3CE07886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68B6B1BC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D489EC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BC03EA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6EF1867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auto"/>
            <w:vAlign w:val="center"/>
          </w:tcPr>
          <w:p w14:paraId="3D87EC94" w14:textId="77777777" w:rsidR="003C1ADC" w:rsidRPr="00A77E36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Student posiada umiejętność analizy dokumentacji firm ubezpieczeniowych (szczególnie Ogólnych Warunków Ubezpieczenia) w zakresie ubezpieczeń dla pracowników.</w:t>
            </w:r>
          </w:p>
        </w:tc>
        <w:tc>
          <w:tcPr>
            <w:tcW w:w="1134" w:type="dxa"/>
            <w:gridSpan w:val="3"/>
            <w:vAlign w:val="center"/>
          </w:tcPr>
          <w:p w14:paraId="228BB658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K_U04</w:t>
            </w:r>
          </w:p>
          <w:p w14:paraId="64DF19DF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5DF059ED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092A1C5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3CD74EE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0B9D10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95370C" w14:textId="77777777" w:rsidR="003C1ADC" w:rsidRPr="00A77E36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Student potrafi ocenić potrzeby ubezpieczeniowe pracowników i zaplanować dla niech ochronę ubezpieczeniową.</w:t>
            </w:r>
          </w:p>
        </w:tc>
        <w:tc>
          <w:tcPr>
            <w:tcW w:w="1134" w:type="dxa"/>
            <w:gridSpan w:val="3"/>
            <w:vAlign w:val="center"/>
          </w:tcPr>
          <w:p w14:paraId="0B6D7EBC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K_U02</w:t>
            </w:r>
          </w:p>
          <w:p w14:paraId="02A3AEB1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5C717F36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3C1ADC" w:rsidRPr="00A77E36" w14:paraId="6033344D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F8D879A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397E48D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27EB9C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869935" w14:textId="77777777" w:rsidR="003C1ADC" w:rsidRPr="00A77E36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Student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rozumie i akceptuje znaczenie ubezpieczenia pracowników przedsiębiorstwa dla utrzymania stabilnej kadry pracowniczej, ciągłości działalności firmy i wypełnienia obowiązków ciążących na pracodawcy.</w:t>
            </w:r>
          </w:p>
        </w:tc>
        <w:tc>
          <w:tcPr>
            <w:tcW w:w="1134" w:type="dxa"/>
            <w:gridSpan w:val="3"/>
            <w:vAlign w:val="center"/>
          </w:tcPr>
          <w:p w14:paraId="01B088C8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K_K01</w:t>
            </w:r>
          </w:p>
          <w:p w14:paraId="6C7C2450" w14:textId="7B237E7E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  <w:p w14:paraId="718A1217" w14:textId="7771067C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8E4E507" w14:textId="77777777" w:rsidR="003C1ADC" w:rsidRPr="00A77E36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276A6A5B" w14:textId="77777777" w:rsidR="0078272E" w:rsidRPr="00A77E36" w:rsidRDefault="0078272E" w:rsidP="0078272E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87EEC9E" w14:textId="77777777" w:rsidR="0078272E" w:rsidRPr="00A77E36" w:rsidRDefault="0078272E" w:rsidP="0078272E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color w:val="000000" w:themeColor="text1"/>
        </w:rPr>
        <w:br w:type="page"/>
      </w:r>
    </w:p>
    <w:p w14:paraId="78482EC7" w14:textId="7D407E0F" w:rsidR="0078272E" w:rsidRPr="00A77E36" w:rsidRDefault="0078272E" w:rsidP="0078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Treści kształcenia</w:t>
      </w:r>
    </w:p>
    <w:p w14:paraId="67068C4E" w14:textId="77777777" w:rsidR="0078272E" w:rsidRPr="00A77E36" w:rsidRDefault="0078272E" w:rsidP="00B221A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6A3F31" w:rsidRPr="00A77E36" w14:paraId="4CAB3416" w14:textId="77777777" w:rsidTr="004F64C0">
        <w:tc>
          <w:tcPr>
            <w:tcW w:w="1921" w:type="dxa"/>
          </w:tcPr>
          <w:p w14:paraId="074FA6B6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7AFCE5E" w14:textId="4E8CB6DA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B85B662" w14:textId="5E770962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1" w:type="dxa"/>
          </w:tcPr>
          <w:p w14:paraId="625FA5F8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05CA178" w14:textId="0A6F0858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02CF19E5" w14:textId="77777777" w:rsidTr="00E47B8F">
        <w:tc>
          <w:tcPr>
            <w:tcW w:w="1921" w:type="dxa"/>
          </w:tcPr>
          <w:p w14:paraId="01417CA8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857F739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71B41667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1" w:type="dxa"/>
          </w:tcPr>
          <w:p w14:paraId="001AF5A2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D7529BE" w14:textId="6ADECAE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Ćwiczenia z użyciem metod multimedialnych, analiza przypadków, projekt</w:t>
            </w:r>
          </w:p>
        </w:tc>
      </w:tr>
      <w:tr w:rsidR="006A3F31" w:rsidRPr="00A77E36" w14:paraId="05110A94" w14:textId="77777777" w:rsidTr="00B76783">
        <w:tc>
          <w:tcPr>
            <w:tcW w:w="9062" w:type="dxa"/>
            <w:gridSpan w:val="2"/>
          </w:tcPr>
          <w:p w14:paraId="4BCE0CF0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AD342D5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155BFD4C" w14:textId="11FA4CEA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B5F86" w:rsidRPr="00A77E36" w14:paraId="57F6E230" w14:textId="77777777" w:rsidTr="00FE730D">
        <w:trPr>
          <w:trHeight w:val="1670"/>
        </w:trPr>
        <w:tc>
          <w:tcPr>
            <w:tcW w:w="9062" w:type="dxa"/>
            <w:gridSpan w:val="2"/>
          </w:tcPr>
          <w:p w14:paraId="76F0474F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Rodzaje ubezpieczeń pracowniczych.</w:t>
            </w:r>
          </w:p>
          <w:p w14:paraId="7AECA87E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Ubezpieczenia obowiązkowe i dobrowolne</w:t>
            </w:r>
          </w:p>
          <w:p w14:paraId="6408E148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Grupowe ubezpieczenia na życie.</w:t>
            </w:r>
          </w:p>
          <w:p w14:paraId="43B77C92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Ubezpieczenia OC pracowników.</w:t>
            </w:r>
          </w:p>
          <w:p w14:paraId="7132B8B7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Struktura systemu zabezpieczenia społecznego w Polsce.</w:t>
            </w:r>
          </w:p>
          <w:p w14:paraId="41E52FDA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Pracownicze Plany Kapitałowe, IKE, IKZE.</w:t>
            </w:r>
          </w:p>
          <w:p w14:paraId="1F71487F" w14:textId="1069A34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Projekt – zaplanuj ubezpieczenie grupowe i PPK w wybranej firmie.</w:t>
            </w:r>
          </w:p>
        </w:tc>
      </w:tr>
    </w:tbl>
    <w:p w14:paraId="7CA2BAC8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09E490C8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20930187" w14:textId="77777777" w:rsidR="0078272E" w:rsidRPr="00A77E36" w:rsidRDefault="0078272E" w:rsidP="0078272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p w14:paraId="42AE6CB6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8358"/>
      </w:tblGrid>
      <w:tr w:rsidR="006A3F31" w:rsidRPr="00A77E36" w14:paraId="013BBC67" w14:textId="77777777" w:rsidTr="00F9081D">
        <w:tc>
          <w:tcPr>
            <w:tcW w:w="704" w:type="dxa"/>
          </w:tcPr>
          <w:p w14:paraId="547729BE" w14:textId="30C1AE40" w:rsidR="0078272E" w:rsidRPr="00A77E36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58" w:type="dxa"/>
          </w:tcPr>
          <w:p w14:paraId="7A8952D5" w14:textId="03A10A80" w:rsidR="0078272E" w:rsidRPr="00A77E36" w:rsidRDefault="0078272E" w:rsidP="0078272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Wierzbicka E. (red.) Ubezpieczenia dla przedsiębiorstw, Oficyna Wydawnicza SGH, Warszawa 2014</w:t>
            </w:r>
            <w:r w:rsidR="0096170C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A77E36" w14:paraId="30B09149" w14:textId="77777777" w:rsidTr="00F9081D">
        <w:tc>
          <w:tcPr>
            <w:tcW w:w="704" w:type="dxa"/>
          </w:tcPr>
          <w:p w14:paraId="6BB77B2E" w14:textId="5B463467" w:rsidR="0078272E" w:rsidRPr="00A77E36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58" w:type="dxa"/>
          </w:tcPr>
          <w:p w14:paraId="78FD83A7" w14:textId="00FBC710" w:rsidR="0078272E" w:rsidRPr="00A77E36" w:rsidRDefault="0078272E" w:rsidP="0078272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Ustawa z dnia 22 maja 2003 o działalności ubezpieczeniowej (dostępna: </w:t>
            </w:r>
            <w:hyperlink r:id="rId14" w:history="1">
              <w:r w:rsidR="00376A22" w:rsidRPr="00A77E36">
                <w:rPr>
                  <w:rStyle w:val="Hipercze"/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www.knf.gov.pl</w:t>
              </w:r>
            </w:hyperlink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  <w:r w:rsidR="00897139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376A22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6A3F31" w:rsidRPr="00A77E36" w14:paraId="1BF550C9" w14:textId="77777777" w:rsidTr="00F9081D">
        <w:tc>
          <w:tcPr>
            <w:tcW w:w="704" w:type="dxa"/>
          </w:tcPr>
          <w:p w14:paraId="00C25B7D" w14:textId="71E6EC72" w:rsidR="0078272E" w:rsidRPr="00A77E36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58" w:type="dxa"/>
          </w:tcPr>
          <w:p w14:paraId="3B3C8634" w14:textId="56107093" w:rsidR="0078272E" w:rsidRPr="00A77E36" w:rsidRDefault="0078272E" w:rsidP="0078272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Ustawa z dnia 20 kwietnia 2004 o indywidualnych kontach emerytalnych (dostępna: </w:t>
            </w:r>
            <w:hyperlink r:id="rId15" w:history="1">
              <w:r w:rsidR="00376A22" w:rsidRPr="00A77E36">
                <w:rPr>
                  <w:rStyle w:val="Hipercze"/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www.knf.gov.pl</w:t>
              </w:r>
            </w:hyperlink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  <w:r w:rsidR="00897139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376A22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  <w:tr w:rsidR="006A3F31" w:rsidRPr="00A77E36" w14:paraId="11101541" w14:textId="77777777" w:rsidTr="00F9081D">
        <w:tc>
          <w:tcPr>
            <w:tcW w:w="704" w:type="dxa"/>
          </w:tcPr>
          <w:p w14:paraId="2D28F06F" w14:textId="6BAA017C" w:rsidR="0078272E" w:rsidRPr="00A77E36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58" w:type="dxa"/>
          </w:tcPr>
          <w:p w14:paraId="169C9BC2" w14:textId="4FBBA759" w:rsidR="0078272E" w:rsidRPr="00A77E36" w:rsidRDefault="0078272E" w:rsidP="0078272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Ustawa z dnia 4 października 2018 o pracowniczych planach kapitałowych (dostępna: </w:t>
            </w:r>
            <w:hyperlink r:id="rId16" w:history="1">
              <w:r w:rsidR="00376A22" w:rsidRPr="00A77E36">
                <w:rPr>
                  <w:rStyle w:val="Hipercze"/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www.mojeppk.pl</w:t>
              </w:r>
            </w:hyperlink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  <w:r w:rsidR="00897139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376A22"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stan aktualny w roku, w którym prowadzone są zajęcia</w:t>
            </w:r>
          </w:p>
        </w:tc>
      </w:tr>
    </w:tbl>
    <w:p w14:paraId="310C25CC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3A12CC04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7E29852C" w14:textId="77777777" w:rsidR="0078272E" w:rsidRPr="00A77E36" w:rsidRDefault="0078272E" w:rsidP="007827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9E6F361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 Literatura uzupełniająca:</w:t>
      </w:r>
    </w:p>
    <w:p w14:paraId="4C139698" w14:textId="77777777" w:rsidR="0078272E" w:rsidRPr="00A77E36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6A3F31" w:rsidRPr="00A77E36" w14:paraId="7469B945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490" w14:textId="77777777" w:rsidR="0078272E" w:rsidRPr="00A77E36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F01" w14:textId="580048E7" w:rsidR="0078272E" w:rsidRPr="00A77E36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Szymańska A. (red.)</w:t>
            </w:r>
            <w:r w:rsidR="004367A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Ubezpieczenia i finanse – rozwój i perspektywy, Wydawnictwo Uniwersytetu Łódzkiego, IBUK Libra, 2016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A3F31" w:rsidRPr="00A77E36" w14:paraId="5F429BE9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7917" w14:textId="6CA69872" w:rsidR="0078272E" w:rsidRPr="00A77E36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25EB" w14:textId="77777777" w:rsidR="0078272E" w:rsidRPr="00A77E36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Wiadomości ubezpieczeniowe</w:t>
            </w:r>
          </w:p>
        </w:tc>
      </w:tr>
      <w:tr w:rsidR="006A3F31" w:rsidRPr="00A77E36" w14:paraId="6DF56C34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16EF" w14:textId="1DC01FFB" w:rsidR="0078272E" w:rsidRPr="00A77E36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7C5" w14:textId="77777777" w:rsidR="0078272E" w:rsidRPr="00A77E36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Gazeta ubezpieczeniowa</w:t>
            </w:r>
          </w:p>
        </w:tc>
      </w:tr>
      <w:tr w:rsidR="004E63AD" w:rsidRPr="00A77E36" w14:paraId="4DBED687" w14:textId="77777777" w:rsidTr="0033579C">
        <w:tc>
          <w:tcPr>
            <w:tcW w:w="675" w:type="dxa"/>
          </w:tcPr>
          <w:p w14:paraId="53C26846" w14:textId="49811B20" w:rsidR="004E63AD" w:rsidRPr="00A77E36" w:rsidRDefault="004E63AD" w:rsidP="004E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2" w:type="dxa"/>
          </w:tcPr>
          <w:p w14:paraId="64272B8E" w14:textId="7D09FFA3" w:rsidR="004E63AD" w:rsidRPr="00A77E36" w:rsidRDefault="004E63AD" w:rsidP="004E6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Handschke J., Monkiewicz J. (red.), Ubezpieczenia– podręcznik akademicki, Wydawnictwo Poltext, Warszawa 2010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44E659" w14:textId="77777777" w:rsidR="0078272E" w:rsidRPr="00A77E36" w:rsidRDefault="0078272E" w:rsidP="0078272E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455C8ABF" w14:textId="77777777" w:rsidR="0078272E" w:rsidRPr="00A77E36" w:rsidRDefault="0078272E">
      <w:pPr>
        <w:rPr>
          <w:rFonts w:ascii="Times New Roman" w:eastAsia="Times New Roman" w:hAnsi="Times New Roman" w:cs="Times New Roman"/>
          <w:b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</w:rPr>
        <w:br w:type="page"/>
      </w:r>
    </w:p>
    <w:p w14:paraId="7BA267A5" w14:textId="77777777" w:rsidR="00EB7CB5" w:rsidRPr="00A77E36" w:rsidRDefault="00EB7CB5" w:rsidP="00EB7CB5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7A38BF9" w14:textId="77777777" w:rsidR="00803E9F" w:rsidRPr="00A77E36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583DB98E" w14:textId="77777777" w:rsidR="00803E9F" w:rsidRPr="00A77E36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6A3F31" w:rsidRPr="00A77E36" w14:paraId="131C3711" w14:textId="77777777" w:rsidTr="005F0A6C">
        <w:trPr>
          <w:trHeight w:val="501"/>
        </w:trPr>
        <w:tc>
          <w:tcPr>
            <w:tcW w:w="2802" w:type="dxa"/>
            <w:gridSpan w:val="4"/>
            <w:vAlign w:val="center"/>
          </w:tcPr>
          <w:p w14:paraId="53045E37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9F57D1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Organy nadzoru nad warunkami pracy</w:t>
            </w:r>
          </w:p>
        </w:tc>
        <w:tc>
          <w:tcPr>
            <w:tcW w:w="1689" w:type="dxa"/>
            <w:gridSpan w:val="3"/>
            <w:vAlign w:val="center"/>
          </w:tcPr>
          <w:p w14:paraId="20F8E616" w14:textId="3619DEAB" w:rsidR="00803E9F" w:rsidRPr="00A77E36" w:rsidRDefault="00ED6FC8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9FA8D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de-DE"/>
              </w:rPr>
            </w:pPr>
          </w:p>
        </w:tc>
      </w:tr>
      <w:tr w:rsidR="006A3F31" w:rsidRPr="00A77E36" w14:paraId="29D5275A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3C79322F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08718F5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30085D5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715371F2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9475158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Praktyczny </w:t>
            </w:r>
          </w:p>
        </w:tc>
      </w:tr>
      <w:tr w:rsidR="006A3F31" w:rsidRPr="00A77E36" w14:paraId="226BC0B4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BF160D7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61D0594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732A9DF1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1ACC8D3D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531A74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Kadry i płace, KiP</w:t>
            </w:r>
          </w:p>
        </w:tc>
      </w:tr>
      <w:tr w:rsidR="006A3F31" w:rsidRPr="00A77E36" w14:paraId="5604AE1C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4FA2388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B31F159" w14:textId="6783C285" w:rsidR="00803E9F" w:rsidRPr="00A77E36" w:rsidRDefault="0096170C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</w:t>
            </w:r>
            <w:r w:rsidR="00803E9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6A3F31" w:rsidRPr="00A77E36" w14:paraId="1C6854B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0C984CA7" w14:textId="77777777" w:rsidR="00803E9F" w:rsidRPr="00A77E36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9C16C66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7DFE6FBB" w14:textId="77777777" w:rsidTr="005F0A6C">
        <w:trPr>
          <w:trHeight w:val="395"/>
        </w:trPr>
        <w:tc>
          <w:tcPr>
            <w:tcW w:w="2808" w:type="dxa"/>
            <w:gridSpan w:val="5"/>
            <w:vAlign w:val="center"/>
          </w:tcPr>
          <w:p w14:paraId="69865A7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48DE8B" w14:textId="4C2E83DE" w:rsidR="00803E9F" w:rsidRPr="00A77E36" w:rsidRDefault="00376A22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</w:t>
            </w:r>
            <w:r w:rsidR="00803E9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aliczenie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208E628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1165807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6A3F31" w:rsidRPr="00A77E36" w14:paraId="5FB8A151" w14:textId="77777777" w:rsidTr="00FC5959">
        <w:tc>
          <w:tcPr>
            <w:tcW w:w="1668" w:type="dxa"/>
            <w:gridSpan w:val="2"/>
            <w:vMerge w:val="restart"/>
            <w:vAlign w:val="center"/>
          </w:tcPr>
          <w:p w14:paraId="2511479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F4C3BA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230575D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3856BB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50829D21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D2DDA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1,08</w:t>
            </w:r>
          </w:p>
        </w:tc>
        <w:tc>
          <w:tcPr>
            <w:tcW w:w="1386" w:type="dxa"/>
            <w:gridSpan w:val="2"/>
            <w:vAlign w:val="center"/>
          </w:tcPr>
          <w:p w14:paraId="5D8ECB6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4A1EFA6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vMerge/>
            <w:vAlign w:val="center"/>
          </w:tcPr>
          <w:p w14:paraId="2179FBA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0DBA43AC" w14:textId="77777777" w:rsidTr="005F0A6C">
        <w:tc>
          <w:tcPr>
            <w:tcW w:w="1668" w:type="dxa"/>
            <w:gridSpan w:val="2"/>
            <w:vMerge/>
            <w:vAlign w:val="center"/>
          </w:tcPr>
          <w:p w14:paraId="4911843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00AA32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322C3B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BB69E6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Zajęcia</w:t>
            </w:r>
          </w:p>
          <w:p w14:paraId="0BDA605E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53AFB86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1741775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58B57F6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6A3F31" w:rsidRPr="00A77E36" w14:paraId="35CEDC14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3DC2E604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78FEFAB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8E4774C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1FC1898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861" w:type="dxa"/>
            <w:gridSpan w:val="8"/>
            <w:vAlign w:val="center"/>
          </w:tcPr>
          <w:p w14:paraId="5EC607F6" w14:textId="77777777" w:rsidR="00803E9F" w:rsidRPr="00A77E36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E2C553C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6A3F31" w:rsidRPr="00A77E36" w14:paraId="2B562068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5BDDB9B7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42A822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DCF5EB1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000" w:type="dxa"/>
            <w:vAlign w:val="center"/>
          </w:tcPr>
          <w:p w14:paraId="27708E4F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241036A8" w14:textId="77777777" w:rsidR="00803E9F" w:rsidRPr="00A77E36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Wykonanie i zaliczenie projektu</w:t>
            </w:r>
          </w:p>
        </w:tc>
        <w:tc>
          <w:tcPr>
            <w:tcW w:w="864" w:type="dxa"/>
            <w:vAlign w:val="center"/>
          </w:tcPr>
          <w:p w14:paraId="1D0D893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6A3F31" w:rsidRPr="00A77E36" w14:paraId="2BAF8223" w14:textId="77777777" w:rsidTr="005F0A6C">
        <w:trPr>
          <w:trHeight w:val="279"/>
        </w:trPr>
        <w:tc>
          <w:tcPr>
            <w:tcW w:w="1668" w:type="dxa"/>
            <w:gridSpan w:val="2"/>
            <w:vAlign w:val="center"/>
          </w:tcPr>
          <w:p w14:paraId="2226015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70D112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3B57329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1B3CEAF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0B0F590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6D7441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6B5B6145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6A3F31" w:rsidRPr="00A77E36" w14:paraId="3D6D8509" w14:textId="77777777" w:rsidTr="005F0A6C">
        <w:tc>
          <w:tcPr>
            <w:tcW w:w="1101" w:type="dxa"/>
            <w:vAlign w:val="center"/>
          </w:tcPr>
          <w:p w14:paraId="07204C1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D14AE6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1D72A1C5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1B4D70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1A95CC4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79589A66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57283B0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7F330789" w14:textId="77777777" w:rsidTr="005F0A6C">
        <w:trPr>
          <w:trHeight w:val="847"/>
        </w:trPr>
        <w:tc>
          <w:tcPr>
            <w:tcW w:w="1101" w:type="dxa"/>
            <w:vMerge w:val="restart"/>
            <w:vAlign w:val="center"/>
          </w:tcPr>
          <w:p w14:paraId="2D959006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DC3034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D61B77A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C88063" w14:textId="1CC810AF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ę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na temat systemu prawnego ochrony pracy w Polsce </w:t>
            </w:r>
          </w:p>
        </w:tc>
        <w:tc>
          <w:tcPr>
            <w:tcW w:w="1304" w:type="dxa"/>
            <w:gridSpan w:val="2"/>
            <w:vAlign w:val="center"/>
          </w:tcPr>
          <w:p w14:paraId="4EF2313A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3C57610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6A3F31" w:rsidRPr="00A77E36" w14:paraId="52D76A60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63B50E7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F933F7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7A4B55CE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Szczegółowo zna zakres wymagań i uprawnień organizacji dokonujących zewnętrznego nadzoru nad warunkami pracy</w:t>
            </w:r>
          </w:p>
        </w:tc>
        <w:tc>
          <w:tcPr>
            <w:tcW w:w="1304" w:type="dxa"/>
            <w:gridSpan w:val="2"/>
            <w:vAlign w:val="center"/>
          </w:tcPr>
          <w:p w14:paraId="3727C03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K_W10</w:t>
            </w:r>
          </w:p>
        </w:tc>
        <w:tc>
          <w:tcPr>
            <w:tcW w:w="864" w:type="dxa"/>
            <w:vAlign w:val="center"/>
          </w:tcPr>
          <w:p w14:paraId="0B04D12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W,P</w:t>
            </w:r>
          </w:p>
        </w:tc>
      </w:tr>
      <w:tr w:rsidR="006A3F31" w:rsidRPr="00A77E36" w14:paraId="1D56733C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2D18D61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DA1BCE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6697372" w14:textId="587C7E32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Potrafi przedstawić</w:t>
            </w:r>
            <w:r w:rsidR="003C1AD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w stopniu 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zaawansowanym</w:t>
            </w:r>
            <w:r w:rsidR="003C1ADC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idee instytucji nadzoru oraz omówić role organów nadzoru państwowego nad warunkami pracy, w tym organizacje ochrony pracy na szczeblu zakładu pracy</w:t>
            </w:r>
          </w:p>
        </w:tc>
        <w:tc>
          <w:tcPr>
            <w:tcW w:w="1304" w:type="dxa"/>
            <w:gridSpan w:val="2"/>
            <w:vAlign w:val="center"/>
          </w:tcPr>
          <w:p w14:paraId="567EAC7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54AA1E3A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6A3F31" w:rsidRPr="00A77E36" w14:paraId="4B454823" w14:textId="77777777" w:rsidTr="005F0A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F884F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6D0B6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C2E7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6E505D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Posiada umiejętność analizowania i projektowania wymagań poszczególnych organów nadzoru pracy w odniesieniu do określonej organizacji</w:t>
            </w:r>
          </w:p>
        </w:tc>
        <w:tc>
          <w:tcPr>
            <w:tcW w:w="1304" w:type="dxa"/>
            <w:gridSpan w:val="2"/>
            <w:vAlign w:val="center"/>
          </w:tcPr>
          <w:p w14:paraId="2D0DB2D0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864" w:type="dxa"/>
            <w:vAlign w:val="center"/>
          </w:tcPr>
          <w:p w14:paraId="0191A3C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6A3F31" w:rsidRPr="00A77E36" w14:paraId="26275E3B" w14:textId="77777777" w:rsidTr="005F0A6C">
        <w:trPr>
          <w:trHeight w:val="299"/>
        </w:trPr>
        <w:tc>
          <w:tcPr>
            <w:tcW w:w="1101" w:type="dxa"/>
            <w:vMerge/>
            <w:vAlign w:val="center"/>
          </w:tcPr>
          <w:p w14:paraId="3BED32B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BE9CA6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C8C58CE" w14:textId="0EE2E605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Potrafi opracować dokumenty określające procedury odpowiedniego zachowania pracowników, zgodnie z wymogami organów kontroli i odpowiednich przepisów prawnych. </w:t>
            </w:r>
          </w:p>
        </w:tc>
        <w:tc>
          <w:tcPr>
            <w:tcW w:w="1304" w:type="dxa"/>
            <w:gridSpan w:val="2"/>
            <w:vAlign w:val="center"/>
          </w:tcPr>
          <w:p w14:paraId="3F37C222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K_U03, K_U07</w:t>
            </w:r>
          </w:p>
        </w:tc>
        <w:tc>
          <w:tcPr>
            <w:tcW w:w="864" w:type="dxa"/>
            <w:vAlign w:val="center"/>
          </w:tcPr>
          <w:p w14:paraId="591F706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6A3F31" w:rsidRPr="00A77E36" w14:paraId="66A2FB39" w14:textId="77777777" w:rsidTr="005F0A6C">
        <w:trPr>
          <w:trHeight w:val="331"/>
        </w:trPr>
        <w:tc>
          <w:tcPr>
            <w:tcW w:w="1101" w:type="dxa"/>
            <w:vMerge w:val="restart"/>
            <w:vAlign w:val="center"/>
          </w:tcPr>
          <w:p w14:paraId="4F56D63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1652BE9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52765E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93BD21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Jest gotowy do współpracy z właściwymi instytucjami oraz komórkami organizacyjnymi w zakresie kontroli</w:t>
            </w:r>
          </w:p>
          <w:p w14:paraId="15CB71AF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warunków pracy, kształtuje odpowiedzialność za wykonywane zadania</w:t>
            </w:r>
          </w:p>
        </w:tc>
        <w:tc>
          <w:tcPr>
            <w:tcW w:w="1304" w:type="dxa"/>
            <w:gridSpan w:val="2"/>
            <w:vAlign w:val="center"/>
          </w:tcPr>
          <w:p w14:paraId="38D5001F" w14:textId="60CB3870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K_K0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vAlign w:val="center"/>
          </w:tcPr>
          <w:p w14:paraId="5E726BEB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6A3F31" w:rsidRPr="00A77E36" w14:paraId="15E0B44D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158CA64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D3D333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5A2A77" w14:textId="77777777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Świadomie stosuje przepisy ochrony pracy i poprawy bezpieczeństwa </w:t>
            </w:r>
          </w:p>
        </w:tc>
        <w:tc>
          <w:tcPr>
            <w:tcW w:w="1304" w:type="dxa"/>
            <w:gridSpan w:val="2"/>
            <w:vAlign w:val="center"/>
          </w:tcPr>
          <w:p w14:paraId="7A1BD006" w14:textId="3FAB1D6E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K_K0</w:t>
            </w:r>
            <w:r w:rsidR="006B30DF"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64" w:type="dxa"/>
            <w:vAlign w:val="center"/>
          </w:tcPr>
          <w:p w14:paraId="18086A3F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6871B766" w14:textId="77777777" w:rsidR="00803E9F" w:rsidRPr="00A77E36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color w:val="000000" w:themeColor="text1"/>
        </w:rPr>
        <w:br w:type="page"/>
      </w:r>
    </w:p>
    <w:p w14:paraId="6D95C48E" w14:textId="77777777" w:rsidR="00803E9F" w:rsidRPr="00A77E36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6A3F31" w:rsidRPr="00A77E36" w14:paraId="114A9FC3" w14:textId="77777777" w:rsidTr="00E916AC">
        <w:tc>
          <w:tcPr>
            <w:tcW w:w="1922" w:type="dxa"/>
          </w:tcPr>
          <w:p w14:paraId="6654F8B3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04DACFD" w14:textId="3EF20920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5CD854E" w14:textId="1A245E98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7656AE77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933BF9C" w14:textId="76700D4E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7ED4DE52" w14:textId="77777777" w:rsidTr="003F07C2">
        <w:tc>
          <w:tcPr>
            <w:tcW w:w="1922" w:type="dxa"/>
          </w:tcPr>
          <w:p w14:paraId="25A26922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2A80668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Wykład </w:t>
            </w:r>
          </w:p>
          <w:p w14:paraId="630AA171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3660F151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6C7820D" w14:textId="5536E7A1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Prezentacja multimedialna, studia przypadków</w:t>
            </w:r>
          </w:p>
        </w:tc>
      </w:tr>
      <w:tr w:rsidR="006A3F31" w:rsidRPr="00A77E36" w14:paraId="193B2F51" w14:textId="77777777" w:rsidTr="00FC3C69">
        <w:tc>
          <w:tcPr>
            <w:tcW w:w="9062" w:type="dxa"/>
            <w:gridSpan w:val="2"/>
          </w:tcPr>
          <w:p w14:paraId="4E1874B7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B42720A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24E2509C" w14:textId="3E73FCFE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B5F86" w:rsidRPr="00A77E36" w14:paraId="088575B5" w14:textId="77777777" w:rsidTr="00AB5F86">
        <w:trPr>
          <w:trHeight w:val="4204"/>
        </w:trPr>
        <w:tc>
          <w:tcPr>
            <w:tcW w:w="9062" w:type="dxa"/>
            <w:gridSpan w:val="2"/>
          </w:tcPr>
          <w:p w14:paraId="434A0F48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Geneza idei ochrony pracy. Regulacje międzynarodowe dotyczące problematyki bezpieczeństwa i ochrony pracy.  </w:t>
            </w:r>
          </w:p>
          <w:p w14:paraId="0B3924DC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System prawny ochrony pracy w Polsce.</w:t>
            </w:r>
          </w:p>
          <w:p w14:paraId="2A47CE63" w14:textId="26DB6A36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I Zewnętrzny nadzór nad warunkami pracy 1) Państwowa Inspekcja Pracy  (Uprawnienia i zadania PIP; Organy PIP i zakres ich działania; Nadzór nad PIP - Rada Ochrony Pracy) 2) Państwowa Inspekcja Sanitarna (Zadania i zakres działania PIS; Organizacja i struktura i uprawnienia PIS) 3) Urząd Dozoru Technicznego (Organizacja i zakres działania UDT; Zakres i formy dokonywania dozoru technicznego 4) Państwowa Straż Pożarna (Zadania, struktura organizacyjna PSP; Uprawnienia organów PSP; Nadzór nad przestrzeganiem przepisów przeciwpożarowych) 5) Inspekcja Ochrony Środowiska (Organizacja i zadania IOS; Organy IOS oraz ich uprawnienia; Wykonywanie zadań i przepisy karne) 6) Nadzór budowlany (Organy nadzoru budowlanego; Obowiązki i uprawnienia nadzoru budowlanego) 7) Wyższy Urząd Górniczy (Organizacja i</w:t>
            </w:r>
            <w:r w:rsidR="00B221AA"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zakres działalności WUG; Uprawnienia WUG i innych organów nadzoru na terenie zakładu górniczego) 8) Instytuty Naukowo-Badawcze .</w:t>
            </w:r>
          </w:p>
          <w:p w14:paraId="1FC563DD" w14:textId="77777777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II. Organizacja ochrony pracy w zakładzie 1) Służba Bezpieczeństwa i Higieny Pracy (Rola i organizacja Służby BHP; Uprawnienia i zadania oraz zakres i metody działania Służby BHP) 2) Komisja Bezpieczeństwa i Higieny Pracy (Zasady powoływania, zadania i działalność komisji) 3) Społeczna Inspekcja Pracy (Organizacja, zadania, uprawnienia i zasady działania SIP).</w:t>
            </w:r>
          </w:p>
          <w:p w14:paraId="074F4E8F" w14:textId="7294DC1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Współpracy z organizacjami pracowniczymi w tym przede wszystkim związki zawodowe.</w:t>
            </w:r>
          </w:p>
        </w:tc>
      </w:tr>
    </w:tbl>
    <w:p w14:paraId="0388F56D" w14:textId="3C2DF633" w:rsidR="00803E9F" w:rsidRPr="00A77E36" w:rsidRDefault="00803E9F" w:rsidP="00803E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4A4AC956" w14:textId="77777777" w:rsidR="00FC5959" w:rsidRPr="00A77E36" w:rsidRDefault="00FC5959" w:rsidP="00803E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6A3F31" w:rsidRPr="00A77E36" w14:paraId="4143C5F6" w14:textId="77777777" w:rsidTr="00CF4211">
        <w:tc>
          <w:tcPr>
            <w:tcW w:w="1922" w:type="dxa"/>
          </w:tcPr>
          <w:p w14:paraId="710CEE79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B18DADB" w14:textId="5390B21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10D3F49" w14:textId="5D0B0703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56CAE0B1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F04ABE9" w14:textId="401AC011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38D3A8D4" w14:textId="77777777" w:rsidTr="002E2958">
        <w:tc>
          <w:tcPr>
            <w:tcW w:w="1922" w:type="dxa"/>
          </w:tcPr>
          <w:p w14:paraId="383C049B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1897603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41814AC6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40" w:type="dxa"/>
          </w:tcPr>
          <w:p w14:paraId="1028B3D8" w14:textId="77777777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B18286E" w14:textId="27C3733D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Prezentacja multimedialna, studia przypadków</w:t>
            </w:r>
          </w:p>
        </w:tc>
      </w:tr>
      <w:tr w:rsidR="006A3F31" w:rsidRPr="00A77E36" w14:paraId="53F911BD" w14:textId="77777777" w:rsidTr="00056F07">
        <w:tc>
          <w:tcPr>
            <w:tcW w:w="9062" w:type="dxa"/>
            <w:gridSpan w:val="2"/>
          </w:tcPr>
          <w:p w14:paraId="29648258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FE92F6E" w14:textId="77777777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9EC9411" w14:textId="6AFF7C45" w:rsidR="00AB5F86" w:rsidRPr="00A77E36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B5F86" w:rsidRPr="00A77E36" w14:paraId="2D96A469" w14:textId="77777777" w:rsidTr="00AB5F86">
        <w:trPr>
          <w:trHeight w:val="1594"/>
        </w:trPr>
        <w:tc>
          <w:tcPr>
            <w:tcW w:w="9062" w:type="dxa"/>
            <w:gridSpan w:val="2"/>
          </w:tcPr>
          <w:p w14:paraId="2A7AF53F" w14:textId="4B4F2FC9" w:rsidR="00AB5F86" w:rsidRPr="00A77E36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Przygotowanie dokumentacji w zakresie spełnienia wymogów w odniesieniu do konkretnego </w:t>
            </w:r>
            <w:r w:rsidR="00376A22"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przedsiębiorstwa 1</w:t>
            </w: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) Państwowej Inspekcja Pracy 2) Państwowej Inspekcja Sanitarna 3) Urząd Dozoru Technicznego 4) Państwowa Straż Pożarna 5) Inspekcja Ochrony Środowiska 6) Nadzór budowlany 7) Wyższy Urząd Górniczy (Organizacja i zakres działalności WUG; Uprawnienia WUG i innych organów nadzoru na terenie zakładu górniczego) 8) Instytuty Naukowo-</w:t>
            </w:r>
            <w:r w:rsidR="00376A22"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>Badawcze.</w:t>
            </w:r>
          </w:p>
          <w:p w14:paraId="4794ABFB" w14:textId="4A1F322D" w:rsidR="00AB5F86" w:rsidRPr="00A77E36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Przygotowanie dokumentacji wewnętrznej w organizacji dotyczącej ochrony pracy w zakładzie oraz procedur współpracy z organizacjami pracowniczymi. </w:t>
            </w:r>
          </w:p>
        </w:tc>
      </w:tr>
    </w:tbl>
    <w:p w14:paraId="2A49E454" w14:textId="77777777" w:rsidR="00FC5959" w:rsidRPr="00A77E36" w:rsidRDefault="00FC5959" w:rsidP="00803E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99B01C6" w14:textId="77777777" w:rsidR="00803E9F" w:rsidRPr="00A77E36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bookmarkStart w:id="8" w:name="_Hlk136443593"/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3F31" w:rsidRPr="00A77E36" w14:paraId="280EF5EA" w14:textId="77777777" w:rsidTr="00A17726">
        <w:tc>
          <w:tcPr>
            <w:tcW w:w="668" w:type="dxa"/>
          </w:tcPr>
          <w:p w14:paraId="4AA00EFA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9" w:name="_Hlk86835681"/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96B6502" w14:textId="2AFD8441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Karczewski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J.T.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Karczewska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K.W.,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Zarządzanie bezpieczeństwem pracy, Ośrodek Doradztwa i Doskonalenia Kadr Sp. z o.o.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Gdańsk 2012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03E9F" w:rsidRPr="00A77E36" w14:paraId="6694E3F5" w14:textId="77777777" w:rsidTr="00A17726">
        <w:tc>
          <w:tcPr>
            <w:tcW w:w="668" w:type="dxa"/>
          </w:tcPr>
          <w:p w14:paraId="1C425B86" w14:textId="1786F326" w:rsidR="00803E9F" w:rsidRPr="00A77E36" w:rsidRDefault="00A17726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8BDDB5A" w14:textId="71C26242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Kodeks Pracy  Praktyczny komentarz z przykładami</w:t>
            </w:r>
            <w:r w:rsidR="00376A22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stan aktualny w roku, w którym prowadzone są zajęcia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9"/>
    </w:tbl>
    <w:p w14:paraId="78FA2D27" w14:textId="77777777" w:rsidR="00803E9F" w:rsidRPr="00A77E36" w:rsidRDefault="00803E9F" w:rsidP="00803E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0A33ABD" w14:textId="77777777" w:rsidR="00803E9F" w:rsidRPr="00A77E36" w:rsidRDefault="00803E9F" w:rsidP="00803E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01112B06" w14:textId="77777777" w:rsidR="00803E9F" w:rsidRPr="00A77E36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3F31" w:rsidRPr="00A77E36" w14:paraId="7E560AE1" w14:textId="77777777" w:rsidTr="00A17726">
        <w:tc>
          <w:tcPr>
            <w:tcW w:w="668" w:type="dxa"/>
          </w:tcPr>
          <w:p w14:paraId="0AAC27CD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97F93CE" w14:textId="1C563370" w:rsidR="00803E9F" w:rsidRPr="00A77E36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Szlazak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J.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Szlazak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N., Bezpieczeństwo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i higiena pracy,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Wydawnictwa AGH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Krakowie, Kraków 2010.</w:t>
            </w:r>
          </w:p>
        </w:tc>
      </w:tr>
      <w:tr w:rsidR="006A3F31" w:rsidRPr="00A77E36" w14:paraId="7AFD6184" w14:textId="77777777" w:rsidTr="00A17726">
        <w:tc>
          <w:tcPr>
            <w:tcW w:w="668" w:type="dxa"/>
          </w:tcPr>
          <w:p w14:paraId="45EC5568" w14:textId="77777777" w:rsidR="00803E9F" w:rsidRPr="00A77E36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8394" w:type="dxa"/>
          </w:tcPr>
          <w:p w14:paraId="16955C29" w14:textId="5AC77ABE" w:rsidR="00803E9F" w:rsidRPr="00A77E36" w:rsidRDefault="004367AC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Świątkowski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A.M., Międzynarodowe</w:t>
            </w:r>
            <w:r w:rsidR="00803E9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prawo pracy. 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Międzynarodowe</w:t>
            </w:r>
            <w:r w:rsidR="00803E9F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publiczne prawo pracy -standardy miedzynarodowe, tom I, wolumen I i III, C. H. BECK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Warszawa, 2008.</w:t>
            </w:r>
          </w:p>
        </w:tc>
      </w:tr>
      <w:tr w:rsidR="00A17726" w:rsidRPr="00A77E36" w14:paraId="50661A30" w14:textId="77777777" w:rsidTr="00A17726">
        <w:tc>
          <w:tcPr>
            <w:tcW w:w="668" w:type="dxa"/>
          </w:tcPr>
          <w:p w14:paraId="78958B4A" w14:textId="7F555F3C" w:rsidR="00A17726" w:rsidRPr="00A77E36" w:rsidRDefault="00A17726" w:rsidP="00A1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C0D96FD" w14:textId="6DF3AEF1" w:rsidR="00A17726" w:rsidRPr="00A77E36" w:rsidRDefault="00A17726" w:rsidP="00A1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Celeda</w:t>
            </w:r>
            <w:r w:rsidR="0096170C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R.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et al.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],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Bezpieczeństwo i higiena pracy, Meritum,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Wolters Kluwer Polska</w:t>
            </w:r>
            <w:r w:rsidR="003A03DD"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Warszawa 2012.</w:t>
            </w:r>
          </w:p>
        </w:tc>
      </w:tr>
    </w:tbl>
    <w:p w14:paraId="6592EFE0" w14:textId="77777777" w:rsidR="00803E9F" w:rsidRPr="00A77E36" w:rsidRDefault="00803E9F" w:rsidP="00803E9F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bookmarkEnd w:id="8"/>
    <w:p w14:paraId="1D25B850" w14:textId="77777777" w:rsidR="00CA7BB8" w:rsidRPr="00A77E36" w:rsidRDefault="00CA7BB8">
      <w:pPr>
        <w:rPr>
          <w:rFonts w:ascii="Times New Roman" w:eastAsia="Times New Roman" w:hAnsi="Times New Roman" w:cs="Times New Roman"/>
          <w:color w:val="000000" w:themeColor="text1"/>
        </w:rPr>
      </w:pPr>
      <w:r w:rsidRPr="00A77E36">
        <w:rPr>
          <w:rFonts w:ascii="Times New Roman" w:eastAsia="Times New Roman" w:hAnsi="Times New Roman" w:cs="Times New Roman"/>
          <w:color w:val="000000" w:themeColor="text1"/>
        </w:rPr>
        <w:br w:type="page"/>
      </w:r>
    </w:p>
    <w:p w14:paraId="5C25C880" w14:textId="77777777" w:rsidR="00F943E0" w:rsidRDefault="00F943E0" w:rsidP="00F943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3089CF5C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</w:p>
    <w:p w14:paraId="31E4D5BD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F943E0" w14:paraId="454DB0B0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7AE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593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917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4CD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F943E0" w14:paraId="41C52DD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23C8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934F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943E0" w14:paraId="4EFDDDB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7444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2DA5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943E0" w14:paraId="340C22C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C052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F9E2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943E0" w14:paraId="739EC8B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FCCF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81F7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F943E0" w14:paraId="27B906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8C45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00EB" w14:textId="4F59B87D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Niestacjonarne</w:t>
            </w:r>
          </w:p>
        </w:tc>
      </w:tr>
      <w:tr w:rsidR="00F943E0" w14:paraId="18B6951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C887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9BB0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943E0" w14:paraId="23311CBE" w14:textId="77777777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852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995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2BB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299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F943E0" w14:paraId="0B551D3C" w14:textId="77777777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5B0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B3C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99A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9CF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A9B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C652" w14:textId="07C4C57A" w:rsidR="00F943E0" w:rsidRDefault="0085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1,52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31F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E75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D1ED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943E0" w14:paraId="4545C1A3" w14:textId="77777777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39BF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4D8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52C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CBB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4B34745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C6B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E1D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7222DD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F943E0" w14:paraId="6D7B294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61F5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C261" w14:textId="678B095F" w:rsidR="00F943E0" w:rsidRDefault="0089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DCED" w14:textId="7E95B713" w:rsidR="00F943E0" w:rsidRDefault="0085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5A33" w14:textId="4DA4EAA1" w:rsidR="00F943E0" w:rsidRDefault="0085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11CB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8C97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F943E0" w14:paraId="5E823E84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CAB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75F7" w14:textId="1586BCFE" w:rsidR="00F943E0" w:rsidRDefault="0089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7A5E" w14:textId="6B1B0A92" w:rsidR="00F943E0" w:rsidRDefault="0085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48E1" w14:textId="786AF5C1" w:rsidR="00F943E0" w:rsidRDefault="0085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CCB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339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BFF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F943E0" w14:paraId="6DA2CA9D" w14:textId="7777777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1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A0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ADE941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77E56112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DA7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C28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75F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943E0" w14:paraId="6CBD087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DE3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0DD7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E8D8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wybranego zagadnienia z zakresu finansów lub rachunkowości, umożliwiającą sformułowanie i rozwiązanie problemu badawczego lub praktycznego.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63FD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K_W10.</w:t>
            </w:r>
          </w:p>
          <w:p w14:paraId="43619942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433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6E6979FE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D6B7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F79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E572" w14:textId="77777777" w:rsidR="00F943E0" w:rsidRPr="0089675B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9675B">
              <w:rPr>
                <w:rFonts w:ascii="Times New Roman" w:hAnsi="Times New Roman" w:cs="Times New Roman"/>
                <w:sz w:val="16"/>
                <w:szCs w:val="16"/>
              </w:rPr>
              <w:t>Zna podstawowe zasady tworzenia tekstów naukowych i prac dyplomowych w zakresie struktury, stylu i poprawności cytowania źródeł.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29D8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K_W15</w:t>
            </w:r>
          </w:p>
          <w:p w14:paraId="1C831EBC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K_W19</w:t>
            </w:r>
          </w:p>
          <w:p w14:paraId="6D3ECEE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BED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6333BFE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013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8D128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17A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9F34" w14:textId="77777777" w:rsidR="00F943E0" w:rsidRPr="0089675B" w:rsidRDefault="00F943E0">
            <w:pPr>
              <w:pStyle w:val="Bezodstpw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675B">
              <w:rPr>
                <w:rFonts w:ascii="Times New Roman" w:hAnsi="Times New Roman" w:cs="Times New Roman"/>
                <w:sz w:val="16"/>
                <w:szCs w:val="16"/>
              </w:rPr>
              <w:t>Potrafi samodzielnie zidentyfikować i sformułować problem badawczy, dobrać odpowiednie metody i narzędzia do jego rozwiązania w obszarze finansów lub rachunkowości, zgodnie z wybraną specjalnością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89A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7EC1680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5CC06E2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5D4F464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4547154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898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250C3F03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11A6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F14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56A7" w14:textId="77777777" w:rsidR="00F943E0" w:rsidRPr="0089675B" w:rsidRDefault="00F943E0">
            <w:pPr>
              <w:pStyle w:val="Bezodstpw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675B">
              <w:rPr>
                <w:rFonts w:ascii="Times New Roman" w:hAnsi="Times New Roman" w:cs="Times New Roman"/>
                <w:sz w:val="16"/>
                <w:szCs w:val="16"/>
              </w:rPr>
              <w:t>Umie efektywnie poszukiwać, analizować i selekcjonować literaturę naukową oraz dane źródłowe (w tym statystyczne i finansowe) potrzebne do opracowania pracy dyplomowej.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312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1F5DFE3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73EF25C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19C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7DBB8833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2DC1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32E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E5EA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przygotować i zredagować pracę dyplomową w sposób poprawny językowo, metodologicznie i merytorycznie.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055D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CC4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3E0" w14:paraId="58614398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11C1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CB1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111D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przedstawić główne założenia, wyniki i wnioski swojej pracy dyplomowej w formie ustnej prezentacji i obronić je w dyskusji.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649E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EE7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3E0" w14:paraId="7597786E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06A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EBAFE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0C5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E36F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Przestrzega zasad etyki akademickiej i zawodowej w zakresie samodzielnego tworzenia tekstów oraz korzystania ze źródeł.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E8E7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K_K04</w:t>
            </w:r>
          </w:p>
          <w:p w14:paraId="0BA595A7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K_K05</w:t>
            </w:r>
          </w:p>
          <w:p w14:paraId="6A6ACFD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DFA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4EF41CB4" w14:textId="77777777" w:rsidR="00F943E0" w:rsidRDefault="00F943E0" w:rsidP="00F943E0">
      <w:pPr>
        <w:rPr>
          <w:rFonts w:ascii="Times New Roman" w:eastAsia="Times New Roman" w:hAnsi="Times New Roman" w:cs="Times New Roman"/>
        </w:rPr>
      </w:pPr>
    </w:p>
    <w:p w14:paraId="05FE1244" w14:textId="77777777" w:rsidR="00F943E0" w:rsidRDefault="00F943E0" w:rsidP="00F943E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7F0F6B41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F943E0" w14:paraId="4A37BC15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916E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AE1E354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56DAFA76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5EC1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08ADC71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943E0" w14:paraId="0230CD8E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5415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0A19D66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531FF785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7C44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16FE90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F943E0" w14:paraId="13FB5E55" w14:textId="7777777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822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66FC32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89F57E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43E0" w14:paraId="2A0CA684" w14:textId="7777777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A5A4" w14:textId="77777777" w:rsidR="00F943E0" w:rsidRDefault="00F94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Przedstawienie rozdziałów pracy licencjackiej zawierających przedmiot, cel i zakres badań, wprowadzenie korekt. </w:t>
            </w:r>
          </w:p>
          <w:p w14:paraId="2305585A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1F1B2B05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704E2CBD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02174B45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52AF4C3D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</w:t>
            </w:r>
          </w:p>
        </w:tc>
      </w:tr>
    </w:tbl>
    <w:p w14:paraId="425CE514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D02EA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F58BE5" w14:textId="77777777" w:rsidR="00F943E0" w:rsidRDefault="00F943E0" w:rsidP="00F943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0" w:name="_Hlk136442707"/>
      <w:r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943E0" w14:paraId="2511748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B59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7E20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Boc J., Jak pisać pracę magisterską, Kolonia Ltd., Wrocław 2003.</w:t>
            </w:r>
          </w:p>
        </w:tc>
      </w:tr>
      <w:tr w:rsidR="00F943E0" w14:paraId="61A03575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564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D513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Jura J., Roszczypała J., Metodyka przygotowania prac dyplomowych licencjackich i magisterskich, WSE, Warszawa 2000.</w:t>
            </w:r>
          </w:p>
        </w:tc>
      </w:tr>
      <w:tr w:rsidR="00F943E0" w14:paraId="35BF7373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B79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55B8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0CBCC325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97170B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F5BC819" w14:textId="77777777" w:rsidR="00F943E0" w:rsidRDefault="00F943E0" w:rsidP="00F943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943E0" w14:paraId="43CB5F2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75B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F43B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Brdulak J., Zasady techniczne pisania prac dyplomowych o tematyce ekonomicznej, SGH, Warszawa 2008.</w:t>
            </w:r>
          </w:p>
        </w:tc>
      </w:tr>
      <w:tr w:rsidR="00F943E0" w14:paraId="47CFF0CF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9F07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C868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Dudziak A., Żejmo A., Redagowanie prac dyplomowych - wskazówki metodyczne dla studentów, Difin, Warszawa 2008.</w:t>
            </w:r>
          </w:p>
        </w:tc>
      </w:tr>
      <w:bookmarkEnd w:id="10"/>
    </w:tbl>
    <w:p w14:paraId="0F56036D" w14:textId="77777777" w:rsidR="00F943E0" w:rsidRDefault="00F943E0" w:rsidP="00F943E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71CE3859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</w:p>
    <w:p w14:paraId="0F54A0AD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F943E0" w14:paraId="64677AE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C78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F56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8A8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E8A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F943E0" w14:paraId="452E69E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0CDC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4F2E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943E0" w14:paraId="5B9AA6A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CD17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9CBB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943E0" w14:paraId="5627F30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EE53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B7D3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943E0" w14:paraId="403F8BD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BB38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4577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F943E0" w14:paraId="1189AEA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BE59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5737" w14:textId="5C215474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Niestacjonarne</w:t>
            </w:r>
          </w:p>
        </w:tc>
      </w:tr>
      <w:tr w:rsidR="00F943E0" w14:paraId="43F63E5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B33" w14:textId="77777777" w:rsidR="00F943E0" w:rsidRDefault="00F943E0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3E2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943E0" w14:paraId="693525D0" w14:textId="77777777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AD7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16A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161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D2F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F943E0" w14:paraId="061D1699" w14:textId="77777777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9A9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809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57E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558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C10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722B" w14:textId="1AB7C501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</w:t>
            </w:r>
            <w:r w:rsidR="008512A2">
              <w:rPr>
                <w:rFonts w:ascii="Times New Roman" w:eastAsia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D2E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EEB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B38E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943E0" w14:paraId="083F3691" w14:textId="77777777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8E0D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517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9D7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F10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4813F9E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B9E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FE0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84633D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F943E0" w14:paraId="25657BA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1763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3272" w14:textId="7E8BBBC9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EE19" w14:textId="6E0948F4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EEC8" w14:textId="0705CC4C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D33E4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56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F943E0" w14:paraId="225F338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B652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3CE9" w14:textId="5614F4A4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774F" w14:textId="265C2265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E22D" w14:textId="5092E14B" w:rsidR="00F943E0" w:rsidRDefault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8EF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A9E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877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F943E0" w14:paraId="43C3CCD8" w14:textId="7777777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7E7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0B6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CDD41C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F3182A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0BB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BE9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D4F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943E0" w14:paraId="63CDBEE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59A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433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7024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wybranego zagadnienia z zakresu finansów lub rachunkowości, umożliwiającą sformułowanie i rozwiązanie problemu badawczego lub praktycznego.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D78A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K_W10.</w:t>
            </w:r>
          </w:p>
          <w:p w14:paraId="1FF6A76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947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612C0153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6E6D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2DC1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1D01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Zna podstawowe zasady tworzenia tekstów naukowych i prac dyplomowych w zakresie struktury, stylu i poprawności cytowania źródeł.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8BAD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K_W15</w:t>
            </w:r>
          </w:p>
          <w:p w14:paraId="3F933D4C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K_W19</w:t>
            </w:r>
          </w:p>
          <w:p w14:paraId="0EA3511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E04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1B58756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CA0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C3736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C54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4D33" w14:textId="77777777" w:rsidR="00F943E0" w:rsidRDefault="00F943E0">
            <w:pPr>
              <w:pStyle w:val="Bezodstpw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samodzielnie zidentyfikować i sformułować problem badawczy, dobrać odpowiednie metody i narzędzia do jego rozwiązania w obszarze finansów lub rachunkowości, zgodnie z wybraną specjalnością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628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736706C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527BAE1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6DD1E82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28C393B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4113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53921912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CCC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3DCC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A415" w14:textId="77777777" w:rsidR="00F943E0" w:rsidRDefault="00F943E0">
            <w:pPr>
              <w:pStyle w:val="Bezodstpw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efektywnie poszukiwać, analizować i selekcjonować literaturę naukową oraz dane źródłowe (w tym statystyczne i finansowe) potrzebne do opracowania pracy dyplomowej.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A5D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4800749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5485454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9EA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F943E0" w14:paraId="04F0DD90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A32E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D4CE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CC68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przygotować i zredagować pracę dyplomową w sposób poprawny językowo, metodologicznie i merytorycznie.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AF5D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46C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3E0" w14:paraId="36E5E8FC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9E6D" w14:textId="77777777" w:rsidR="00F943E0" w:rsidRDefault="00F943E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8F8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A593" w14:textId="77777777" w:rsidR="00F943E0" w:rsidRDefault="00F943E0">
            <w:pPr>
              <w:pStyle w:val="Bezodstpw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przedstawić główne założenia, wyniki i wnioski swojej pracy dyplomowej w formie ustnej prezentacji i obronić je w dyskusji.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E473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E6C5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3E0" w14:paraId="6F8F2350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816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FF53FA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A2AB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55E9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Przestrzega zasad etyki akademickiej i zawodowej w zakresie samodzielnego tworzenia tekstów oraz korzystania ze źródeł.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92AE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K_K04</w:t>
            </w:r>
          </w:p>
          <w:p w14:paraId="20B1D82F" w14:textId="77777777" w:rsidR="00F943E0" w:rsidRDefault="00F94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K_K05</w:t>
            </w:r>
          </w:p>
          <w:p w14:paraId="61BF34A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B42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614A9F48" w14:textId="77777777" w:rsidR="00F943E0" w:rsidRDefault="00F943E0" w:rsidP="00F943E0">
      <w:pPr>
        <w:rPr>
          <w:rFonts w:ascii="Times New Roman" w:eastAsia="Times New Roman" w:hAnsi="Times New Roman" w:cs="Times New Roman"/>
        </w:rPr>
      </w:pPr>
    </w:p>
    <w:p w14:paraId="06CD8AAA" w14:textId="77777777" w:rsidR="00F943E0" w:rsidRDefault="00F943E0" w:rsidP="00F943E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164D58C1" w14:textId="77777777" w:rsidR="00F943E0" w:rsidRDefault="00F943E0" w:rsidP="00F943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F943E0" w14:paraId="333D9877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920C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AB99718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CE67185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A8B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AA190D2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943E0" w14:paraId="4242E502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CE57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C0ED9E4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00C9C418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6C0A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6192A1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F943E0" w14:paraId="71A8FB08" w14:textId="7777777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524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658108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B7EFC7D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43E0" w14:paraId="3B79003E" w14:textId="77777777">
        <w:trPr>
          <w:trHeight w:val="43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67E0" w14:textId="77777777" w:rsidR="00F943E0" w:rsidRDefault="00F94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Przedstawienie rozdziałów pracy licencjackiej zawierających przedmiot, cel i zakres badań, wprowadzenie korekt. </w:t>
            </w:r>
          </w:p>
          <w:p w14:paraId="4FA4F3E3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062D1A85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0B5F05A2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5767DCDC" w14:textId="77777777" w:rsidR="00F943E0" w:rsidRDefault="00F94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4690C8ED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</w:t>
            </w:r>
          </w:p>
        </w:tc>
      </w:tr>
    </w:tbl>
    <w:p w14:paraId="2C0B23B1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64F69F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5609E1" w14:textId="77777777" w:rsidR="00F943E0" w:rsidRDefault="00F943E0" w:rsidP="00F943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943E0" w14:paraId="1AFE90F2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C798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D74D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Boc J., Jak pisać pracę magisterską, Kolonia Ltd., Wrocław 2003.</w:t>
            </w:r>
          </w:p>
        </w:tc>
      </w:tr>
      <w:tr w:rsidR="00F943E0" w14:paraId="13CC06BC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63F0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C7BA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Jura J., Roszczypała J., Metodyka przygotowania prac dyplomowych licencjackich i magisterskich, WSE, Warszawa 2000.</w:t>
            </w:r>
          </w:p>
        </w:tc>
      </w:tr>
      <w:tr w:rsidR="00F943E0" w14:paraId="11640FF1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1DCF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5AED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6C43BDC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39404F" w14:textId="77777777" w:rsidR="00F943E0" w:rsidRDefault="00F943E0" w:rsidP="00F943E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650B4A" w14:textId="77777777" w:rsidR="00F943E0" w:rsidRDefault="00F943E0" w:rsidP="00F943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943E0" w14:paraId="333B96AF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E1A4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F631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Brdulak J., Zasady techniczne pisania prac dyplomowych o tematyce ekonomicznej, SGH, Warszawa 2008.</w:t>
            </w:r>
          </w:p>
        </w:tc>
      </w:tr>
      <w:tr w:rsidR="00F943E0" w14:paraId="28C09CD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8C19" w14:textId="77777777" w:rsidR="00F943E0" w:rsidRDefault="00F9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4A5C" w14:textId="77777777" w:rsidR="00F943E0" w:rsidRDefault="00F9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Dudziak A., Żejmo A., Redagowanie prac dyplomowych - wskazówki metodyczne dla studentów, Difin, Warszawa 2008.</w:t>
            </w:r>
          </w:p>
        </w:tc>
      </w:tr>
    </w:tbl>
    <w:p w14:paraId="7C678B72" w14:textId="004EA447" w:rsidR="00D66A14" w:rsidRPr="00A77E36" w:rsidRDefault="00F943E0" w:rsidP="00D66A1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  <w:r w:rsidR="00D66A14"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2B5D8808" w14:textId="77777777" w:rsidR="00D66A14" w:rsidRPr="00A77E36" w:rsidRDefault="00D66A14" w:rsidP="00D66A14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3E3858DF" w14:textId="77777777" w:rsidR="00D66A14" w:rsidRPr="00A77E36" w:rsidRDefault="00D66A14" w:rsidP="00D66A1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6A3F31" w:rsidRPr="00A77E36" w14:paraId="119514A3" w14:textId="77777777" w:rsidTr="00364AD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452C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5A8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2FE8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825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6A3F31" w:rsidRPr="00A77E36" w14:paraId="02766BC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6571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6AAE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7BD8DCEF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9D16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3E5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7E5857B5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A75F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CCBE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25911F2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ADEC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141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6A3F31" w:rsidRPr="00A77E36" w14:paraId="07EF5379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30FF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71B7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02208C9D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0235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5609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2E8DE2D7" w14:textId="77777777" w:rsidTr="00364AD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016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D5BB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629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236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6A3F31" w:rsidRPr="00A77E36" w14:paraId="23F69CBB" w14:textId="77777777" w:rsidTr="00364AD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2E9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501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320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1E6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FF2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81C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4F4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92D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FEFA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6A3F31" w:rsidRPr="00A77E36" w14:paraId="7518A35A" w14:textId="77777777" w:rsidTr="00364AD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7897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1DB6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955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728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</w:t>
            </w:r>
          </w:p>
          <w:p w14:paraId="7782B6E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DB4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673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14:paraId="2869922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6A3F31" w:rsidRPr="00A77E36" w14:paraId="47FF362A" w14:textId="77777777" w:rsidTr="00364AD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B4F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8E7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44C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BD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ED7" w14:textId="77777777" w:rsidR="00D66A14" w:rsidRPr="00A77E36" w:rsidRDefault="00D66A14" w:rsidP="00364ADD">
            <w:pPr>
              <w:pStyle w:val="pf0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51FEE8FE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3EC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1E5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6A3F31" w:rsidRPr="00A77E36" w14:paraId="1C6C21C6" w14:textId="77777777" w:rsidTr="00364AD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D07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0B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5E08D10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348572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64C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747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012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5CBF95D5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85728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9C8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EE2F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i rozumie wybrane metody analizy kosztów oraz ich znaczenie dla podejmowania decyzji zarządczych.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5B6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K_W10, K_W11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B3C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280FAA40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4039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915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CBFC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i rozumie standardy Międzynarodowe Standardy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4A2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931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0CB5562D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3202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8BC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FEAC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i rozumie proces audytu.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CF9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D70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026BA9E3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A5C9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D4A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F332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metody identyfikacji problemów.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878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038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7EA323C8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10F2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330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2E4B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sporządzić podstawowe kalkulacje kosztów i ocenić ich wpływ na wynik finansowy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C72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K_U11,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0E2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753F3C99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AD0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219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34A2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planować i organizować własną pracę oraz pracę w zespole podczas realizacji projektów z zakresu rachunkowości zarządczej.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0D1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D7E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450B9919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4B1C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938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8E65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przygotować raport w oparciu o Międzynarodowe Standardy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5ED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D650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2F7D6275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2C58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B1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2779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prezentować osiągnięte wyniki.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ECF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159F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0A48C884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F958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92D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1A7E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Jest gotów do krytycznej oceny posiadanej wiedzy oraz do samodzielnego poszukiwania nowych źródeł informacji w zakresie rachunkowości.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2106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C76F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66A14" w:rsidRPr="00A77E36" w14:paraId="67081E20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259B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60E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9312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Jest gotów do odpowiedzialnego pełnienia roli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F2A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E333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3D78A28B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58007E12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25F14EA2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35626B61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1BBE2981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  <w:r w:rsidRPr="00A77E36">
        <w:rPr>
          <w:rFonts w:ascii="Times New Roman" w:hAnsi="Times New Roman" w:cs="Times New Roman"/>
          <w:color w:val="000000" w:themeColor="text1"/>
        </w:rPr>
        <w:br w:type="page"/>
      </w:r>
    </w:p>
    <w:p w14:paraId="694AF55B" w14:textId="77777777" w:rsidR="00D66A14" w:rsidRPr="00A77E36" w:rsidRDefault="00D66A14" w:rsidP="00D66A14">
      <w:pPr>
        <w:jc w:val="center"/>
        <w:rPr>
          <w:rFonts w:ascii="Times New Roman" w:eastAsia="STXingkai" w:hAnsi="Times New Roman" w:cs="Times New Roman"/>
          <w:b/>
          <w:bCs/>
          <w:color w:val="000000" w:themeColor="text1"/>
        </w:rPr>
      </w:pPr>
      <w:r w:rsidRPr="00A77E36">
        <w:rPr>
          <w:rFonts w:ascii="Times New Roman" w:eastAsia="STXingkai" w:hAnsi="Times New Roman" w:cs="Times New Roman"/>
          <w:b/>
          <w:bCs/>
          <w:color w:val="000000" w:themeColor="text1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6A3F31" w:rsidRPr="00A77E36" w14:paraId="68DA41E1" w14:textId="77777777" w:rsidTr="00364ADD">
        <w:tc>
          <w:tcPr>
            <w:tcW w:w="1176" w:type="dxa"/>
          </w:tcPr>
          <w:p w14:paraId="7BB38670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139637C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01AA5C00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6" w:type="dxa"/>
          </w:tcPr>
          <w:p w14:paraId="7F981834" w14:textId="77777777" w:rsidR="00D66A14" w:rsidRPr="00A77E36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8E5898B" w14:textId="77777777" w:rsidR="00D66A14" w:rsidRPr="00A77E36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4A095C49" w14:textId="77777777" w:rsidTr="00364ADD">
        <w:tc>
          <w:tcPr>
            <w:tcW w:w="1176" w:type="dxa"/>
          </w:tcPr>
          <w:p w14:paraId="181E5146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E20998F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23AFE675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2E28D25F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6F1B655E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90CC5B5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6A3F31" w:rsidRPr="00A77E36" w14:paraId="4799B2C1" w14:textId="77777777" w:rsidTr="00364ADD">
        <w:tc>
          <w:tcPr>
            <w:tcW w:w="9062" w:type="dxa"/>
            <w:gridSpan w:val="2"/>
          </w:tcPr>
          <w:p w14:paraId="64264AD0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C10F5CA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21B21343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A14" w:rsidRPr="00A77E36" w14:paraId="1CB2DD97" w14:textId="77777777" w:rsidTr="00364ADD">
        <w:trPr>
          <w:trHeight w:val="1422"/>
        </w:trPr>
        <w:tc>
          <w:tcPr>
            <w:tcW w:w="9062" w:type="dxa"/>
            <w:gridSpan w:val="2"/>
          </w:tcPr>
          <w:p w14:paraId="6E6B5F8A" w14:textId="77777777" w:rsidR="00D66A14" w:rsidRPr="00A77E36" w:rsidRDefault="00D66A14" w:rsidP="00364A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Realizacja kompleksowego projektu z zakresu rachunkowości (np. audyt fragmentu ksiąg).</w:t>
            </w:r>
          </w:p>
          <w:p w14:paraId="283D31A3" w14:textId="77777777" w:rsidR="00D66A14" w:rsidRPr="00A77E36" w:rsidRDefault="00D66A14" w:rsidP="00364A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Przygotowanie raportu finansowego zgodnie z MSSF</w:t>
            </w: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ab/>
            </w:r>
          </w:p>
          <w:p w14:paraId="4EA60179" w14:textId="77777777" w:rsidR="00D66A14" w:rsidRPr="00A77E36" w:rsidRDefault="00D66A14" w:rsidP="00364A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Sporządzanie dokumentacji, prezentacja wyników, ocena wpływu rozwiązań na jednostkę.</w:t>
            </w:r>
          </w:p>
          <w:p w14:paraId="51934ED4" w14:textId="77777777" w:rsidR="00D66A14" w:rsidRPr="00A77E36" w:rsidRDefault="00D66A14" w:rsidP="00364A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Identyfikacja problemów i tworzenie autorskich rozwiązań w finansach i rachunkowości.</w:t>
            </w:r>
          </w:p>
          <w:p w14:paraId="1B440CFC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Badanie sytuacji przedsiębiorstwa w kontekście planowanych zmian.</w:t>
            </w:r>
          </w:p>
        </w:tc>
      </w:tr>
    </w:tbl>
    <w:p w14:paraId="14EBAC9F" w14:textId="77777777" w:rsidR="00D66A14" w:rsidRPr="00A77E36" w:rsidRDefault="00D66A14" w:rsidP="00D66A14">
      <w:pPr>
        <w:rPr>
          <w:rFonts w:ascii="Times New Roman" w:eastAsia="STXingkai" w:hAnsi="Times New Roman" w:cs="Times New Roman"/>
          <w:color w:val="000000" w:themeColor="text1"/>
          <w:sz w:val="24"/>
          <w:szCs w:val="24"/>
        </w:rPr>
      </w:pPr>
    </w:p>
    <w:p w14:paraId="07296BF7" w14:textId="4CF20A1E" w:rsidR="00D66A14" w:rsidRPr="00A77E36" w:rsidRDefault="00D66A14">
      <w:pPr>
        <w:rPr>
          <w:rFonts w:ascii="Times New Roman" w:hAnsi="Times New Roman" w:cs="Times New Roman"/>
          <w:color w:val="000000" w:themeColor="text1"/>
        </w:rPr>
      </w:pPr>
      <w:r w:rsidRPr="00A77E36">
        <w:rPr>
          <w:rFonts w:ascii="Times New Roman" w:hAnsi="Times New Roman" w:cs="Times New Roman"/>
          <w:color w:val="000000" w:themeColor="text1"/>
        </w:rPr>
        <w:br w:type="page"/>
      </w:r>
    </w:p>
    <w:p w14:paraId="20033614" w14:textId="77777777" w:rsidR="00D66A14" w:rsidRPr="00A77E36" w:rsidRDefault="00D66A14" w:rsidP="00D66A1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63E4F52" w14:textId="77777777" w:rsidR="00D66A14" w:rsidRPr="00A77E36" w:rsidRDefault="00D66A14" w:rsidP="00D66A14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F75BD28" w14:textId="77777777" w:rsidR="00D66A14" w:rsidRPr="00A77E36" w:rsidRDefault="00D66A14" w:rsidP="00D66A1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A77E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6A3F31" w:rsidRPr="00A77E36" w14:paraId="51AF07DD" w14:textId="77777777" w:rsidTr="00364AD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5C2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B7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AFC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45A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6A3F31" w:rsidRPr="00A77E36" w14:paraId="55D6646A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9974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CDC1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6A3F31" w:rsidRPr="00A77E36" w14:paraId="28B3BBC0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27A7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EFCA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6A3F31" w:rsidRPr="00A77E36" w14:paraId="2A30BB4E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8467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1A1D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6A3F31" w:rsidRPr="00A77E36" w14:paraId="15E34F86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60FA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0ECB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6A3F31" w:rsidRPr="00A77E36" w14:paraId="54CEC4E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8FFC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9B40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6A3F31" w:rsidRPr="00A77E36" w14:paraId="3E520107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FBC1" w14:textId="77777777" w:rsidR="00D66A14" w:rsidRPr="00A77E36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D2EF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VI</w:t>
            </w:r>
          </w:p>
        </w:tc>
      </w:tr>
      <w:tr w:rsidR="006A3F31" w:rsidRPr="00A77E36" w14:paraId="3AEA41BB" w14:textId="77777777" w:rsidTr="00364AD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3A1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685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848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031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6A3F31" w:rsidRPr="00A77E36" w14:paraId="7CEC0C95" w14:textId="77777777" w:rsidTr="00364AD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86B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86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B5CB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067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BA6C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A2D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EC2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A6C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B00F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6A3F31" w:rsidRPr="00A77E36" w14:paraId="39E666A3" w14:textId="77777777" w:rsidTr="00364AD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A7DE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AD5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C2B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822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Zajęcia</w:t>
            </w:r>
          </w:p>
          <w:p w14:paraId="6D2B1DC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E4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017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14:paraId="71B7F95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6A3F31" w:rsidRPr="00A77E36" w14:paraId="14EA10A5" w14:textId="77777777" w:rsidTr="00364AD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4CD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99FC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2AE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5E9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330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D68A" w14:textId="77777777" w:rsidR="00D66A14" w:rsidRPr="00A77E36" w:rsidRDefault="00D66A14" w:rsidP="00364ADD">
            <w:pPr>
              <w:pStyle w:val="pf0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75003B42" w14:textId="77777777" w:rsidR="00D66A14" w:rsidRPr="00A77E36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A77E36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A77E36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CA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A47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6A3F31" w:rsidRPr="00A77E36" w14:paraId="310004CF" w14:textId="77777777" w:rsidTr="00364AD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523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1F9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375DC27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2FB1F1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60A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0D0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A2A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6A3F31" w:rsidRPr="00A77E36" w14:paraId="217B9817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538A9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A5D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8836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kompleksowe procesy zarządzania zasobami ludzkimi.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637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K_W04, 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DDD9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14A207EB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65E0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25A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B7C9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rozumie zasady odpowiedzialności prawnej w obszarze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695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22B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5218E761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8296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8185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9AAB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zaawansowanym stopniu zna metody audytu kadrowego i tworzenia strategii zatrudnienia, rozumie wpływ zmian w polityce kadrowej na funkcjonowanie całej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5350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K_W07, K_W18,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D896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A3F31" w:rsidRPr="00A77E36" w14:paraId="4AB0044E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15BD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0F24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BA75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przeprowadzić audyt dokumentacji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074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K_U02, 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4EC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04EDE1A0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2049E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0AE6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E9CF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przygotować i zaprezentować strategię zatrudnienia i prezentację wyników.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4BEA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K_U15,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62D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637D376D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7039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FDEB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F796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samodzielnie identyfikować problemy w polityce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FD1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K_U03, K_U12, K_U13, K_U15, K_U17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52D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02404955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6C2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6B79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E97C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Jest gotów do krytycznej analizy i wdrażania usprawnień w dziale kadrowym i płacowym.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FC6F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059D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A3F31" w:rsidRPr="00A77E36" w14:paraId="6A2D55EA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E791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8D87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5B85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Jest gotów świadomie działać na rzecz jakości i relacji w środowisku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D13D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56C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66A14" w:rsidRPr="00A77E36" w14:paraId="5B82EA8D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EF5C" w14:textId="77777777" w:rsidR="00D66A14" w:rsidRPr="00A77E36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9834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DF6D" w14:textId="77777777" w:rsidR="00D66A14" w:rsidRPr="00A77E36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Jest gotów do odpowiedzialnego pełnienia roli zawodowej w obszarze kadrowym, w tym dbałości o etos zawodu, przestrzegania zasad etyki zawodowej i wymagania tego od innych.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3EF3" w14:textId="77777777" w:rsidR="00D66A14" w:rsidRPr="00A77E36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K_K01, K_K04,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CEC3" w14:textId="77777777" w:rsidR="00D66A14" w:rsidRPr="00A77E36" w:rsidRDefault="00D66A14" w:rsidP="00364A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486D09A6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1A180AC3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27618C12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64474EFA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</w:p>
    <w:p w14:paraId="1EADAEC1" w14:textId="77777777" w:rsidR="00D66A14" w:rsidRPr="00A77E36" w:rsidRDefault="00D66A14" w:rsidP="00D66A14">
      <w:pPr>
        <w:rPr>
          <w:rFonts w:ascii="Times New Roman" w:hAnsi="Times New Roman" w:cs="Times New Roman"/>
          <w:color w:val="000000" w:themeColor="text1"/>
        </w:rPr>
      </w:pPr>
      <w:r w:rsidRPr="00A77E36">
        <w:rPr>
          <w:rFonts w:ascii="Times New Roman" w:hAnsi="Times New Roman" w:cs="Times New Roman"/>
          <w:color w:val="000000" w:themeColor="text1"/>
        </w:rPr>
        <w:br w:type="page"/>
      </w:r>
    </w:p>
    <w:p w14:paraId="0815E51A" w14:textId="77777777" w:rsidR="00D66A14" w:rsidRPr="00A77E36" w:rsidRDefault="00D66A14" w:rsidP="00D66A14">
      <w:pPr>
        <w:jc w:val="center"/>
        <w:rPr>
          <w:rFonts w:ascii="Times New Roman" w:eastAsia="STXingkai" w:hAnsi="Times New Roman" w:cs="Times New Roman"/>
          <w:b/>
          <w:bCs/>
          <w:color w:val="000000" w:themeColor="text1"/>
        </w:rPr>
      </w:pPr>
      <w:r w:rsidRPr="00A77E36">
        <w:rPr>
          <w:rFonts w:ascii="Times New Roman" w:eastAsia="STXingkai" w:hAnsi="Times New Roman" w:cs="Times New Roman"/>
          <w:b/>
          <w:bCs/>
          <w:color w:val="000000" w:themeColor="text1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6A3F31" w:rsidRPr="00A77E36" w14:paraId="04B9F3F8" w14:textId="77777777" w:rsidTr="00364ADD">
        <w:tc>
          <w:tcPr>
            <w:tcW w:w="1176" w:type="dxa"/>
          </w:tcPr>
          <w:p w14:paraId="4B02D8C2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7425ACD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57A23985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6" w:type="dxa"/>
          </w:tcPr>
          <w:p w14:paraId="0585955C" w14:textId="77777777" w:rsidR="00D66A14" w:rsidRPr="00A77E36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0BFAF6E" w14:textId="77777777" w:rsidR="00D66A14" w:rsidRPr="00A77E36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6A3F31" w:rsidRPr="00A77E36" w14:paraId="14E8DD81" w14:textId="77777777" w:rsidTr="00364ADD">
        <w:tc>
          <w:tcPr>
            <w:tcW w:w="1176" w:type="dxa"/>
          </w:tcPr>
          <w:p w14:paraId="6CD11EDF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D9A508B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14109DF8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5C88F2C8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0CD6CBA2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74ECBB0" w14:textId="77777777" w:rsidR="00D66A14" w:rsidRPr="00A77E36" w:rsidRDefault="00D66A14" w:rsidP="00364ADD">
            <w:pPr>
              <w:jc w:val="both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6A3F31" w:rsidRPr="00A77E36" w14:paraId="264D3FDA" w14:textId="77777777" w:rsidTr="00364ADD">
        <w:tc>
          <w:tcPr>
            <w:tcW w:w="9062" w:type="dxa"/>
            <w:gridSpan w:val="2"/>
          </w:tcPr>
          <w:p w14:paraId="44866B0A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3C53BEA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36"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709885AD" w14:textId="77777777" w:rsidR="00D66A14" w:rsidRPr="00A77E36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66A14" w:rsidRPr="00A77E36" w14:paraId="01A920E5" w14:textId="77777777" w:rsidTr="00364ADD">
        <w:trPr>
          <w:trHeight w:val="3123"/>
        </w:trPr>
        <w:tc>
          <w:tcPr>
            <w:tcW w:w="9062" w:type="dxa"/>
            <w:gridSpan w:val="2"/>
          </w:tcPr>
          <w:p w14:paraId="7C97475D" w14:textId="77777777" w:rsidR="00D66A14" w:rsidRPr="00A77E36" w:rsidRDefault="00D66A14" w:rsidP="00364A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Kompleksowy projekt optymalizacji procesu kadrowego (np. wdrożenie nowego systemu oceny pracowników) z uwzględnieniem systemów zarządzania wiedzą w organizacji.</w:t>
            </w:r>
          </w:p>
          <w:p w14:paraId="5299AB54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Identyfikacja problemów w polityce kadrowej, tworzenie autorskich rozwiązań z wykorzystaniem zasobów wiedzy przedsiębiorstwa.</w:t>
            </w:r>
          </w:p>
          <w:p w14:paraId="6C4E88C2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Ocena wpływu zmian na funkcjonowanie działu HR i całej jednostki.</w:t>
            </w:r>
          </w:p>
          <w:p w14:paraId="1BE1731D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Audyt dokumentacji pracowniczej pod kątem efektywności przepływu wiedzy w organizacji.</w:t>
            </w:r>
          </w:p>
          <w:p w14:paraId="3309E418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Przygotowanie strategii zatrudnienia połączona z prezentacją wyników i z uwzględnieniem zintegrowanej z polityką zarządzania wiedzą i prezentacja wyników.</w:t>
            </w:r>
          </w:p>
          <w:p w14:paraId="1D804E47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Implementacja rozwiązań wspierających dzielenie się wiedzą między pracownikami w procesach kadrowych.</w:t>
            </w:r>
          </w:p>
          <w:p w14:paraId="5E47C04D" w14:textId="77777777" w:rsidR="00D66A14" w:rsidRPr="00A77E36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A77E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Analiza i doskonalenie procesów onboardingu jako elementu transferu wiedzy w organizacji.</w:t>
            </w:r>
          </w:p>
        </w:tc>
      </w:tr>
    </w:tbl>
    <w:p w14:paraId="505F9947" w14:textId="77777777" w:rsidR="00D66A14" w:rsidRPr="00A77E36" w:rsidRDefault="00D66A14" w:rsidP="00D66A14">
      <w:pPr>
        <w:rPr>
          <w:rFonts w:ascii="Times New Roman" w:eastAsia="STXingkai" w:hAnsi="Times New Roman" w:cs="Times New Roman"/>
          <w:color w:val="000000" w:themeColor="text1"/>
          <w:sz w:val="24"/>
          <w:szCs w:val="24"/>
        </w:rPr>
      </w:pPr>
    </w:p>
    <w:p w14:paraId="7C7AF065" w14:textId="77777777" w:rsidR="00E00C26" w:rsidRPr="00A77E36" w:rsidRDefault="00E00C26" w:rsidP="00E00C26">
      <w:pPr>
        <w:rPr>
          <w:rFonts w:ascii="Times New Roman" w:hAnsi="Times New Roman" w:cs="Times New Roman"/>
          <w:color w:val="000000" w:themeColor="text1"/>
        </w:rPr>
      </w:pPr>
    </w:p>
    <w:sectPr w:rsidR="00E00C26" w:rsidRPr="00A77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7B9A2" w14:textId="77777777" w:rsidR="008A2E87" w:rsidRDefault="008A2E87" w:rsidP="0051452A">
      <w:pPr>
        <w:spacing w:after="0" w:line="240" w:lineRule="auto"/>
      </w:pPr>
      <w:r>
        <w:separator/>
      </w:r>
    </w:p>
  </w:endnote>
  <w:endnote w:type="continuationSeparator" w:id="0">
    <w:p w14:paraId="52A6952A" w14:textId="77777777" w:rsidR="008A2E87" w:rsidRDefault="008A2E87" w:rsidP="0051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96003" w14:textId="77777777" w:rsidR="008A2E87" w:rsidRDefault="008A2E87" w:rsidP="0051452A">
      <w:pPr>
        <w:spacing w:after="0" w:line="240" w:lineRule="auto"/>
      </w:pPr>
      <w:r>
        <w:separator/>
      </w:r>
    </w:p>
  </w:footnote>
  <w:footnote w:type="continuationSeparator" w:id="0">
    <w:p w14:paraId="05B72F9A" w14:textId="77777777" w:rsidR="008A2E87" w:rsidRDefault="008A2E87" w:rsidP="00514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33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2D"/>
    <w:rsid w:val="000237A3"/>
    <w:rsid w:val="0004427B"/>
    <w:rsid w:val="000B41AB"/>
    <w:rsid w:val="000E505E"/>
    <w:rsid w:val="000F323B"/>
    <w:rsid w:val="001845EB"/>
    <w:rsid w:val="001A6975"/>
    <w:rsid w:val="001C1451"/>
    <w:rsid w:val="001E792D"/>
    <w:rsid w:val="001F58AB"/>
    <w:rsid w:val="002115F8"/>
    <w:rsid w:val="00267EA2"/>
    <w:rsid w:val="0030229E"/>
    <w:rsid w:val="003041F4"/>
    <w:rsid w:val="00376A22"/>
    <w:rsid w:val="0038286A"/>
    <w:rsid w:val="003A03DD"/>
    <w:rsid w:val="003B637A"/>
    <w:rsid w:val="003B783B"/>
    <w:rsid w:val="003C1ADC"/>
    <w:rsid w:val="003D11A9"/>
    <w:rsid w:val="004367AC"/>
    <w:rsid w:val="00473DF4"/>
    <w:rsid w:val="004B01CA"/>
    <w:rsid w:val="004D5D38"/>
    <w:rsid w:val="004E4F36"/>
    <w:rsid w:val="004E63AD"/>
    <w:rsid w:val="00504B39"/>
    <w:rsid w:val="00512642"/>
    <w:rsid w:val="0051452A"/>
    <w:rsid w:val="00521E96"/>
    <w:rsid w:val="00530233"/>
    <w:rsid w:val="00545856"/>
    <w:rsid w:val="00554C1E"/>
    <w:rsid w:val="00560D14"/>
    <w:rsid w:val="005C4D61"/>
    <w:rsid w:val="00623CDF"/>
    <w:rsid w:val="006616FE"/>
    <w:rsid w:val="00663032"/>
    <w:rsid w:val="00681A6A"/>
    <w:rsid w:val="00681B69"/>
    <w:rsid w:val="006A3F31"/>
    <w:rsid w:val="006B30DF"/>
    <w:rsid w:val="006C4477"/>
    <w:rsid w:val="006D16DF"/>
    <w:rsid w:val="006F15ED"/>
    <w:rsid w:val="0078272E"/>
    <w:rsid w:val="007C3A76"/>
    <w:rsid w:val="00803876"/>
    <w:rsid w:val="00803E9F"/>
    <w:rsid w:val="0081369F"/>
    <w:rsid w:val="008512A2"/>
    <w:rsid w:val="00860472"/>
    <w:rsid w:val="0087515F"/>
    <w:rsid w:val="0089675B"/>
    <w:rsid w:val="00897139"/>
    <w:rsid w:val="008A248A"/>
    <w:rsid w:val="008A2E87"/>
    <w:rsid w:val="008A3543"/>
    <w:rsid w:val="008E0AFA"/>
    <w:rsid w:val="00910CA4"/>
    <w:rsid w:val="00912885"/>
    <w:rsid w:val="0092580E"/>
    <w:rsid w:val="0095757A"/>
    <w:rsid w:val="0096170C"/>
    <w:rsid w:val="009E719C"/>
    <w:rsid w:val="00A17726"/>
    <w:rsid w:val="00A77E36"/>
    <w:rsid w:val="00A851AE"/>
    <w:rsid w:val="00AB5F86"/>
    <w:rsid w:val="00B221AA"/>
    <w:rsid w:val="00B24EA1"/>
    <w:rsid w:val="00B33DEF"/>
    <w:rsid w:val="00BD53A1"/>
    <w:rsid w:val="00BE4782"/>
    <w:rsid w:val="00BF406A"/>
    <w:rsid w:val="00C22E61"/>
    <w:rsid w:val="00C30160"/>
    <w:rsid w:val="00C43A50"/>
    <w:rsid w:val="00C47D81"/>
    <w:rsid w:val="00C8162F"/>
    <w:rsid w:val="00CA7BB8"/>
    <w:rsid w:val="00CE71B3"/>
    <w:rsid w:val="00CF5A2A"/>
    <w:rsid w:val="00D47A7C"/>
    <w:rsid w:val="00D61804"/>
    <w:rsid w:val="00D66A14"/>
    <w:rsid w:val="00E00C26"/>
    <w:rsid w:val="00E05611"/>
    <w:rsid w:val="00E1143D"/>
    <w:rsid w:val="00E24B45"/>
    <w:rsid w:val="00E4506D"/>
    <w:rsid w:val="00E84242"/>
    <w:rsid w:val="00EB7CB5"/>
    <w:rsid w:val="00ED6FC8"/>
    <w:rsid w:val="00F07B01"/>
    <w:rsid w:val="00F11481"/>
    <w:rsid w:val="00F1246F"/>
    <w:rsid w:val="00F33BB2"/>
    <w:rsid w:val="00F943E0"/>
    <w:rsid w:val="00FC5959"/>
    <w:rsid w:val="00FD0690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5444"/>
  <w15:chartTrackingRefBased/>
  <w15:docId w15:val="{C77BED97-8967-409E-8EA7-0E56B17C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7BB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6D16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3D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D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D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DE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76A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6A2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1F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5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5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5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3" Type="http://schemas.openxmlformats.org/officeDocument/2006/relationships/hyperlink" Target="https://www.ksiegarnia-ekonomiczna.com.pl/modules.php?name=Sklep&amp;plik=lista&amp;nazwa=osoba&amp;id=24466&amp;hthost=1&amp;store_id=2&amp;store_id=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2" Type="http://schemas.openxmlformats.org/officeDocument/2006/relationships/hyperlink" Target="https://www.ksiegarnia-ekonomiczna.com.pl/modules.php?name=Sklep&amp;plik=lista&amp;nazwa=osoba&amp;id=24465&amp;hthost=1&amp;store_id=2&amp;store_id=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ojeppk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-ekonomiczna.com.pl/modules.php?name=Sklep&amp;plik=lista&amp;nazwa=osoba&amp;id=10310&amp;hthost=1&amp;store_id=2&amp;store_id=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nf.gov.pl" TargetMode="External"/><Relationship Id="rId10" Type="http://schemas.openxmlformats.org/officeDocument/2006/relationships/hyperlink" Target="https://www.ksiegarnia-ekonomiczna.com.pl/modules.php?name=Sklep&amp;plik=lista&amp;nazwa=osoba&amp;id=12889&amp;hthost=1&amp;store_id=2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osoba&amp;id=12202&amp;hthost=1&amp;store_id=2&amp;store_id=2" TargetMode="External"/><Relationship Id="rId14" Type="http://schemas.openxmlformats.org/officeDocument/2006/relationships/hyperlink" Target="http://www.kn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32</Pages>
  <Words>8906</Words>
  <Characters>53437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51</cp:revision>
  <cp:lastPrinted>2025-02-19T15:40:00Z</cp:lastPrinted>
  <dcterms:created xsi:type="dcterms:W3CDTF">2023-04-24T14:09:00Z</dcterms:created>
  <dcterms:modified xsi:type="dcterms:W3CDTF">2025-07-24T22:22:00Z</dcterms:modified>
</cp:coreProperties>
</file>